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6E57" w14:textId="77777777" w:rsidR="006E6D23" w:rsidRDefault="00122792" w:rsidP="000D2237">
      <w:pPr>
        <w:pStyle w:val="Overskrift1"/>
      </w:pPr>
      <w:bookmarkStart w:id="0" w:name="_Toc495391142"/>
      <w:r>
        <w:rPr>
          <w:noProof/>
          <w:lang w:eastAsia="da-DK"/>
        </w:rPr>
        <w:drawing>
          <wp:anchor distT="0" distB="0" distL="114300" distR="114300" simplePos="0" relativeHeight="251659264" behindDoc="0" locked="0" layoutInCell="1" allowOverlap="1" wp14:anchorId="1AA31218" wp14:editId="7CF9D1C5">
            <wp:simplePos x="0" y="0"/>
            <wp:positionH relativeFrom="margin">
              <wp:posOffset>4328160</wp:posOffset>
            </wp:positionH>
            <wp:positionV relativeFrom="margin">
              <wp:posOffset>-505791</wp:posOffset>
            </wp:positionV>
            <wp:extent cx="1799590" cy="406400"/>
            <wp:effectExtent l="0" t="0" r="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ergi-og-milj+©-logo_origin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6F17578" wp14:editId="48343CA8">
                <wp:simplePos x="0" y="0"/>
                <wp:positionH relativeFrom="margin">
                  <wp:posOffset>4384040</wp:posOffset>
                </wp:positionH>
                <wp:positionV relativeFrom="margin">
                  <wp:posOffset>24130</wp:posOffset>
                </wp:positionV>
                <wp:extent cx="2058670" cy="3221990"/>
                <wp:effectExtent l="0" t="0" r="0" b="0"/>
                <wp:wrapSquare wrapText="bothSides"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670" cy="3221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19490" w14:textId="77777777" w:rsidR="00155143" w:rsidRDefault="00155143" w:rsidP="00155143">
                            <w:pPr>
                              <w:spacing w:line="276" w:lineRule="auto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Sagsansvarlig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  <w:r w:rsidR="00626720" w:rsidRPr="00B67D7C"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  <w:t>Pernille Aagaard Truelsen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="00626720" w:rsidRPr="00B67D7C">
                              <w:rPr>
                                <w:noProof/>
                                <w:sz w:val="16"/>
                                <w:szCs w:val="16"/>
                              </w:rPr>
                              <w:t>Partner, advokat (H), ph.d.</w:t>
                            </w:r>
                          </w:p>
                          <w:p w14:paraId="2ACD31DA" w14:textId="77777777" w:rsidR="001316CF" w:rsidRPr="001316CF" w:rsidRDefault="00155143" w:rsidP="00155143">
                            <w:pPr>
                              <w:spacing w:line="276" w:lineRule="auto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Sagsbehandler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br/>
                            </w:r>
                            <w:r w:rsidR="001316CF"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  <w:t>Jakob Schmidt Thorsøe</w:t>
                            </w:r>
                            <w:r w:rsidR="001316CF"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  <w:br/>
                            </w:r>
                            <w:r w:rsidR="001316CF">
                              <w:rPr>
                                <w:noProof/>
                                <w:sz w:val="16"/>
                                <w:szCs w:val="16"/>
                              </w:rPr>
                              <w:t>Advokatfuldmægtig</w:t>
                            </w:r>
                          </w:p>
                          <w:p w14:paraId="1CFE545C" w14:textId="77777777" w:rsidR="00155143" w:rsidRDefault="00626720" w:rsidP="00155143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67D7C">
                              <w:rPr>
                                <w:noProof/>
                                <w:sz w:val="16"/>
                                <w:szCs w:val="16"/>
                              </w:rPr>
                              <w:t>Advokatpartnerselskabet Energi &amp; Miljø</w:t>
                            </w:r>
                            <w:r w:rsidR="0015514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B67D7C">
                              <w:rPr>
                                <w:noProof/>
                                <w:sz w:val="16"/>
                                <w:szCs w:val="16"/>
                              </w:rPr>
                              <w:t>Borggade 1, 2. tv.</w:t>
                            </w:r>
                            <w:r w:rsidR="0015514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B67D7C">
                              <w:rPr>
                                <w:noProof/>
                                <w:sz w:val="16"/>
                                <w:szCs w:val="16"/>
                              </w:rPr>
                              <w:t>8000</w:t>
                            </w:r>
                            <w:r w:rsidR="001551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67D7C">
                              <w:rPr>
                                <w:noProof/>
                                <w:sz w:val="16"/>
                                <w:szCs w:val="16"/>
                              </w:rPr>
                              <w:t>Aarhus C</w:t>
                            </w:r>
                          </w:p>
                          <w:p w14:paraId="63F710EE" w14:textId="77777777" w:rsidR="00155143" w:rsidRDefault="00155143" w:rsidP="00155143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CVR-nr. </w:t>
                            </w:r>
                            <w:r w:rsidR="00626720" w:rsidRPr="00B67D7C">
                              <w:rPr>
                                <w:noProof/>
                                <w:sz w:val="16"/>
                                <w:szCs w:val="16"/>
                              </w:rPr>
                              <w:t>41460830</w:t>
                            </w:r>
                          </w:p>
                          <w:p w14:paraId="18516D8E" w14:textId="77777777" w:rsidR="00155143" w:rsidRDefault="00155143" w:rsidP="00155143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+45 </w:t>
                            </w:r>
                            <w:r w:rsidR="00626720" w:rsidRPr="00B67D7C">
                              <w:rPr>
                                <w:noProof/>
                                <w:sz w:val="16"/>
                                <w:szCs w:val="16"/>
                              </w:rPr>
                              <w:t>86 18 00 60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+45 </w:t>
                            </w:r>
                            <w:r w:rsidR="00626720" w:rsidRPr="00B67D7C">
                              <w:rPr>
                                <w:noProof/>
                                <w:sz w:val="16"/>
                                <w:szCs w:val="16"/>
                              </w:rPr>
                              <w:t>25 29 08 40</w:t>
                            </w:r>
                          </w:p>
                          <w:p w14:paraId="06E49411" w14:textId="77777777" w:rsidR="00155143" w:rsidRDefault="00626720" w:rsidP="00155143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B67D7C">
                              <w:rPr>
                                <w:noProof/>
                                <w:sz w:val="16"/>
                                <w:szCs w:val="16"/>
                              </w:rPr>
                              <w:t>paa@eom.dk</w:t>
                            </w:r>
                            <w:r w:rsidR="00155143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B67D7C">
                              <w:rPr>
                                <w:noProof/>
                                <w:sz w:val="16"/>
                                <w:szCs w:val="16"/>
                              </w:rPr>
                              <w:t>www.eom.dk</w:t>
                            </w:r>
                          </w:p>
                          <w:p w14:paraId="0A10FB7D" w14:textId="77777777" w:rsidR="00155143" w:rsidRDefault="00155143" w:rsidP="00155143">
                            <w:pPr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Sagsnr. </w:t>
                            </w:r>
                            <w:r w:rsidR="00626720" w:rsidRPr="00B67D7C">
                              <w:rPr>
                                <w:noProof/>
                                <w:sz w:val="16"/>
                                <w:szCs w:val="16"/>
                              </w:rPr>
                              <w:t>15427</w:t>
                            </w:r>
                          </w:p>
                          <w:p w14:paraId="488C9D70" w14:textId="2F560266" w:rsidR="00155143" w:rsidRDefault="00155143" w:rsidP="00155143">
                            <w:pPr>
                              <w:pStyle w:val="Normal0"/>
                              <w:spacing w:line="276" w:lineRule="auto"/>
                              <w:jc w:val="left"/>
                              <w:rPr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sz w:val="16"/>
                              </w:rPr>
                              <w:instrText xml:space="preserve"> CREATEDATE  \@ "d. MMMM yyyy"  \* MERGEFORMAT </w:instrText>
                            </w:r>
                            <w:r>
                              <w:rPr>
                                <w:sz w:val="16"/>
                              </w:rPr>
                              <w:fldChar w:fldCharType="separate"/>
                            </w:r>
                            <w:r w:rsidR="002B283E">
                              <w:rPr>
                                <w:noProof/>
                                <w:sz w:val="16"/>
                              </w:rPr>
                              <w:t>4</w:t>
                            </w:r>
                            <w:r w:rsidR="00626720">
                              <w:rPr>
                                <w:noProof/>
                                <w:sz w:val="16"/>
                              </w:rPr>
                              <w:t xml:space="preserve">. </w:t>
                            </w:r>
                            <w:r w:rsidR="002B283E">
                              <w:rPr>
                                <w:noProof/>
                                <w:sz w:val="16"/>
                              </w:rPr>
                              <w:t>februar</w:t>
                            </w:r>
                            <w:r w:rsidR="00626720">
                              <w:rPr>
                                <w:noProof/>
                                <w:sz w:val="16"/>
                              </w:rPr>
                              <w:t xml:space="preserve"> 202</w:t>
                            </w:r>
                            <w:r>
                              <w:rPr>
                                <w:sz w:val="16"/>
                              </w:rPr>
                              <w:fldChar w:fldCharType="end"/>
                            </w:r>
                            <w:r w:rsidR="00E67F95">
                              <w:rPr>
                                <w:sz w:val="16"/>
                              </w:rPr>
                              <w:t>3</w:t>
                            </w:r>
                          </w:p>
                          <w:p w14:paraId="55809FE9" w14:textId="77777777" w:rsidR="00E73421" w:rsidRPr="006E6D23" w:rsidRDefault="00E73421" w:rsidP="00557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17578" id="_x0000_t202" coordsize="21600,21600" o:spt="202" path="m,l,21600r21600,l21600,xe">
                <v:stroke joinstyle="miter"/>
                <v:path gradientshapeok="t" o:connecttype="rect"/>
              </v:shapetype>
              <v:shape id="Tekstfelt 4" o:spid="_x0000_s1026" type="#_x0000_t202" style="position:absolute;margin-left:345.2pt;margin-top:1.9pt;width:162.1pt;height:253.7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" filled="f" stroked="f" strokeweight=".5pt">
                <v:textbox>
                  <w:txbxContent>
                    <w:p w14:paraId="2DA19490" w14:textId="77777777" w:rsidR="00155143" w:rsidRDefault="00155143" w:rsidP="00155143">
                      <w:pPr>
                        <w:spacing w:line="276" w:lineRule="auto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Sagsansvarlig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br/>
                      </w:r>
                      <w:r w:rsidR="00626720" w:rsidRPr="00B67D7C">
                        <w:rPr>
                          <w:b/>
                          <w:noProof/>
                          <w:sz w:val="16"/>
                          <w:szCs w:val="16"/>
                        </w:rPr>
                        <w:t>Pernille Aagaard Truelsen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="00626720" w:rsidRPr="00B67D7C">
                        <w:rPr>
                          <w:noProof/>
                          <w:sz w:val="16"/>
                          <w:szCs w:val="16"/>
                        </w:rPr>
                        <w:t>Partner, advokat (H), ph.d.</w:t>
                      </w:r>
                    </w:p>
                    <w:p w14:paraId="2ACD31DA" w14:textId="77777777" w:rsidR="001316CF" w:rsidRPr="001316CF" w:rsidRDefault="00155143" w:rsidP="00155143">
                      <w:pPr>
                        <w:spacing w:line="276" w:lineRule="auto"/>
                        <w:rPr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Sagsbehandler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br/>
                      </w:r>
                      <w:r w:rsidR="001316CF">
                        <w:rPr>
                          <w:b/>
                          <w:noProof/>
                          <w:sz w:val="16"/>
                          <w:szCs w:val="16"/>
                        </w:rPr>
                        <w:t>Jakob Schmidt Thorsøe</w:t>
                      </w:r>
                      <w:r w:rsidR="001316CF">
                        <w:rPr>
                          <w:b/>
                          <w:noProof/>
                          <w:sz w:val="16"/>
                          <w:szCs w:val="16"/>
                        </w:rPr>
                        <w:br/>
                      </w:r>
                      <w:r w:rsidR="001316CF">
                        <w:rPr>
                          <w:noProof/>
                          <w:sz w:val="16"/>
                          <w:szCs w:val="16"/>
                        </w:rPr>
                        <w:t>Advokatfuldmægtig</w:t>
                      </w:r>
                    </w:p>
                    <w:p w14:paraId="1CFE545C" w14:textId="77777777" w:rsidR="00155143" w:rsidRDefault="00626720" w:rsidP="00155143">
                      <w:pPr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 w:rsidRPr="00B67D7C">
                        <w:rPr>
                          <w:noProof/>
                          <w:sz w:val="16"/>
                          <w:szCs w:val="16"/>
                        </w:rPr>
                        <w:t>Advokatpartnerselskabet Energi &amp; Miljø</w:t>
                      </w:r>
                      <w:r w:rsidR="00155143">
                        <w:rPr>
                          <w:sz w:val="16"/>
                          <w:szCs w:val="16"/>
                        </w:rPr>
                        <w:br/>
                      </w:r>
                      <w:r w:rsidRPr="00B67D7C">
                        <w:rPr>
                          <w:noProof/>
                          <w:sz w:val="16"/>
                          <w:szCs w:val="16"/>
                        </w:rPr>
                        <w:t>Borggade 1, 2. tv.</w:t>
                      </w:r>
                      <w:r w:rsidR="00155143">
                        <w:rPr>
                          <w:sz w:val="16"/>
                          <w:szCs w:val="16"/>
                        </w:rPr>
                        <w:br/>
                      </w:r>
                      <w:r w:rsidRPr="00B67D7C">
                        <w:rPr>
                          <w:noProof/>
                          <w:sz w:val="16"/>
                          <w:szCs w:val="16"/>
                        </w:rPr>
                        <w:t>8000</w:t>
                      </w:r>
                      <w:r w:rsidR="0015514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67D7C">
                        <w:rPr>
                          <w:noProof/>
                          <w:sz w:val="16"/>
                          <w:szCs w:val="16"/>
                        </w:rPr>
                        <w:t>Aarhus C</w:t>
                      </w:r>
                    </w:p>
                    <w:p w14:paraId="63F710EE" w14:textId="77777777" w:rsidR="00155143" w:rsidRDefault="00155143" w:rsidP="00155143">
                      <w:pPr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CVR-nr. </w:t>
                      </w:r>
                      <w:r w:rsidR="00626720" w:rsidRPr="00B67D7C">
                        <w:rPr>
                          <w:noProof/>
                          <w:sz w:val="16"/>
                          <w:szCs w:val="16"/>
                        </w:rPr>
                        <w:t>41460830</w:t>
                      </w:r>
                    </w:p>
                    <w:p w14:paraId="18516D8E" w14:textId="77777777" w:rsidR="00155143" w:rsidRDefault="00155143" w:rsidP="00155143">
                      <w:pPr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+45 </w:t>
                      </w:r>
                      <w:r w:rsidR="00626720" w:rsidRPr="00B67D7C">
                        <w:rPr>
                          <w:noProof/>
                          <w:sz w:val="16"/>
                          <w:szCs w:val="16"/>
                        </w:rPr>
                        <w:t>86 18 00 60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 xml:space="preserve">+45 </w:t>
                      </w:r>
                      <w:r w:rsidR="00626720" w:rsidRPr="00B67D7C">
                        <w:rPr>
                          <w:noProof/>
                          <w:sz w:val="16"/>
                          <w:szCs w:val="16"/>
                        </w:rPr>
                        <w:t>25 29 08 40</w:t>
                      </w:r>
                    </w:p>
                    <w:p w14:paraId="06E49411" w14:textId="77777777" w:rsidR="00155143" w:rsidRDefault="00626720" w:rsidP="00155143">
                      <w:pPr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 w:rsidRPr="00B67D7C">
                        <w:rPr>
                          <w:noProof/>
                          <w:sz w:val="16"/>
                          <w:szCs w:val="16"/>
                        </w:rPr>
                        <w:t>paa@eom.dk</w:t>
                      </w:r>
                      <w:r w:rsidR="00155143">
                        <w:rPr>
                          <w:sz w:val="16"/>
                          <w:szCs w:val="16"/>
                        </w:rPr>
                        <w:br/>
                      </w:r>
                      <w:r w:rsidRPr="00B67D7C">
                        <w:rPr>
                          <w:noProof/>
                          <w:sz w:val="16"/>
                          <w:szCs w:val="16"/>
                        </w:rPr>
                        <w:t>www.eom.dk</w:t>
                      </w:r>
                    </w:p>
                    <w:p w14:paraId="0A10FB7D" w14:textId="77777777" w:rsidR="00155143" w:rsidRDefault="00155143" w:rsidP="00155143">
                      <w:pPr>
                        <w:spacing w:line="276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Sagsnr. </w:t>
                      </w:r>
                      <w:r w:rsidR="00626720" w:rsidRPr="00B67D7C">
                        <w:rPr>
                          <w:noProof/>
                          <w:sz w:val="16"/>
                          <w:szCs w:val="16"/>
                        </w:rPr>
                        <w:t>15427</w:t>
                      </w:r>
                    </w:p>
                    <w:p w14:paraId="488C9D70" w14:textId="2F560266" w:rsidR="00155143" w:rsidRDefault="00155143" w:rsidP="00155143">
                      <w:pPr>
                        <w:pStyle w:val="Normal0"/>
                        <w:spacing w:line="276" w:lineRule="auto"/>
                        <w:jc w:val="left"/>
                        <w:rPr>
                          <w:sz w:val="16"/>
                          <w:szCs w:val="21"/>
                        </w:rPr>
                      </w:pPr>
                      <w:r>
                        <w:rPr>
                          <w:sz w:val="16"/>
                        </w:rPr>
                        <w:fldChar w:fldCharType="begin"/>
                      </w:r>
                      <w:r>
                        <w:rPr>
                          <w:sz w:val="16"/>
                        </w:rPr>
                        <w:instrText xml:space="preserve"> CREATEDATE  \@ "d. MMMM yyyy"  \* MERGEFORMAT </w:instrText>
                      </w:r>
                      <w:r>
                        <w:rPr>
                          <w:sz w:val="16"/>
                        </w:rPr>
                        <w:fldChar w:fldCharType="separate"/>
                      </w:r>
                      <w:r w:rsidR="002B283E">
                        <w:rPr>
                          <w:noProof/>
                          <w:sz w:val="16"/>
                        </w:rPr>
                        <w:t>4</w:t>
                      </w:r>
                      <w:r w:rsidR="00626720">
                        <w:rPr>
                          <w:noProof/>
                          <w:sz w:val="16"/>
                        </w:rPr>
                        <w:t xml:space="preserve">. </w:t>
                      </w:r>
                      <w:r w:rsidR="002B283E">
                        <w:rPr>
                          <w:noProof/>
                          <w:sz w:val="16"/>
                        </w:rPr>
                        <w:t>februar</w:t>
                      </w:r>
                      <w:r w:rsidR="00626720">
                        <w:rPr>
                          <w:noProof/>
                          <w:sz w:val="16"/>
                        </w:rPr>
                        <w:t xml:space="preserve"> 202</w:t>
                      </w:r>
                      <w:r>
                        <w:rPr>
                          <w:sz w:val="16"/>
                        </w:rPr>
                        <w:fldChar w:fldCharType="end"/>
                      </w:r>
                      <w:r w:rsidR="00E67F95">
                        <w:rPr>
                          <w:sz w:val="16"/>
                        </w:rPr>
                        <w:t>3</w:t>
                      </w:r>
                    </w:p>
                    <w:p w14:paraId="55809FE9" w14:textId="77777777" w:rsidR="00E73421" w:rsidRPr="006E6D23" w:rsidRDefault="00E73421" w:rsidP="0055756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626FE">
        <w:rPr>
          <w:noProof/>
          <w:lang w:eastAsia="da-DK"/>
        </w:rPr>
        <w:drawing>
          <wp:anchor distT="0" distB="0" distL="114300" distR="114300" simplePos="0" relativeHeight="251656190" behindDoc="1" locked="0" layoutInCell="1" allowOverlap="1" wp14:anchorId="1707DE7D" wp14:editId="23EF12A4">
            <wp:simplePos x="938254" y="1105231"/>
            <wp:positionH relativeFrom="margin">
              <wp:align>center</wp:align>
            </wp:positionH>
            <wp:positionV relativeFrom="margin">
              <wp:align>center</wp:align>
            </wp:positionV>
            <wp:extent cx="5220000" cy="7829417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&amp;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7829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81A0A87" w14:textId="77777777" w:rsidR="006E6D23" w:rsidRDefault="006E6D23" w:rsidP="000D2237">
      <w:pPr>
        <w:pStyle w:val="Overskrift1"/>
      </w:pPr>
    </w:p>
    <w:p w14:paraId="6A128786" w14:textId="77777777" w:rsidR="006E6D23" w:rsidRDefault="006E6D23" w:rsidP="000D2237">
      <w:pPr>
        <w:pStyle w:val="Overskrift1"/>
      </w:pPr>
    </w:p>
    <w:p w14:paraId="63E61F81" w14:textId="77777777" w:rsidR="006E6D23" w:rsidRDefault="006E6D23" w:rsidP="000D2237">
      <w:pPr>
        <w:pStyle w:val="Overskrift1"/>
      </w:pPr>
    </w:p>
    <w:p w14:paraId="0E53936C" w14:textId="77777777" w:rsidR="006E6D23" w:rsidRDefault="006E6D23" w:rsidP="000D2237">
      <w:pPr>
        <w:pStyle w:val="Overskrift1"/>
      </w:pPr>
    </w:p>
    <w:p w14:paraId="374B5DDE" w14:textId="77777777" w:rsidR="006E6D23" w:rsidRDefault="006E6D23" w:rsidP="000D2237">
      <w:pPr>
        <w:pStyle w:val="Overskrift1"/>
      </w:pPr>
    </w:p>
    <w:p w14:paraId="615CDA00" w14:textId="77777777" w:rsidR="006E6D23" w:rsidRDefault="006E6D23" w:rsidP="006E6D23">
      <w:pPr>
        <w:ind w:left="2608" w:firstLine="1304"/>
        <w:rPr>
          <w:rFonts w:asciiTheme="majorHAnsi" w:eastAsiaTheme="majorEastAsia" w:hAnsiTheme="majorHAnsi" w:cstheme="majorBidi"/>
          <w:sz w:val="40"/>
          <w:szCs w:val="40"/>
        </w:rPr>
      </w:pPr>
    </w:p>
    <w:p w14:paraId="42240F5C" w14:textId="77777777" w:rsidR="006E6D23" w:rsidRDefault="006E6D23" w:rsidP="006E6D23">
      <w:pPr>
        <w:ind w:left="2608" w:firstLine="1304"/>
        <w:rPr>
          <w:rFonts w:asciiTheme="majorHAnsi" w:eastAsiaTheme="majorEastAsia" w:hAnsiTheme="majorHAnsi" w:cstheme="majorBidi"/>
          <w:sz w:val="40"/>
          <w:szCs w:val="40"/>
        </w:rPr>
      </w:pPr>
    </w:p>
    <w:p w14:paraId="7C6E22B2" w14:textId="77777777" w:rsidR="000D2237" w:rsidRPr="003024CB" w:rsidRDefault="003F19F9" w:rsidP="00C43837">
      <w:pPr>
        <w:pStyle w:val="Overskrift0"/>
        <w:ind w:left="0" w:firstLine="0"/>
        <w:jc w:val="center"/>
      </w:pPr>
      <w:r>
        <w:t>VEDTÆGTER</w:t>
      </w:r>
    </w:p>
    <w:p w14:paraId="2836048C" w14:textId="77777777" w:rsidR="004626FE" w:rsidRDefault="004626FE" w:rsidP="00C43837">
      <w:pPr>
        <w:tabs>
          <w:tab w:val="right" w:pos="9638"/>
        </w:tabs>
        <w:ind w:left="2608" w:firstLine="1304"/>
        <w:jc w:val="center"/>
        <w:rPr>
          <w:sz w:val="28"/>
        </w:rPr>
      </w:pPr>
    </w:p>
    <w:p w14:paraId="3B592854" w14:textId="6D672983" w:rsidR="000D2237" w:rsidRDefault="00712EC3" w:rsidP="00C43837">
      <w:pPr>
        <w:tabs>
          <w:tab w:val="right" w:pos="9638"/>
        </w:tabs>
        <w:jc w:val="center"/>
        <w:rPr>
          <w:sz w:val="28"/>
        </w:rPr>
      </w:pPr>
      <w:r>
        <w:rPr>
          <w:sz w:val="28"/>
        </w:rPr>
        <w:t xml:space="preserve">Bornholms </w:t>
      </w:r>
      <w:proofErr w:type="spellStart"/>
      <w:r>
        <w:rPr>
          <w:sz w:val="28"/>
        </w:rPr>
        <w:t>Havvindmøllelaug</w:t>
      </w:r>
      <w:proofErr w:type="spellEnd"/>
      <w:r w:rsidR="00DF479F">
        <w:rPr>
          <w:sz w:val="28"/>
        </w:rPr>
        <w:t xml:space="preserve"> I/S</w:t>
      </w:r>
    </w:p>
    <w:p w14:paraId="666D0491" w14:textId="07DD90B1" w:rsidR="000D2237" w:rsidRPr="006E6D23" w:rsidRDefault="000D2237" w:rsidP="00C43837">
      <w:pPr>
        <w:jc w:val="center"/>
        <w:rPr>
          <w:sz w:val="28"/>
        </w:rPr>
      </w:pPr>
      <w:r w:rsidRPr="006E6D23">
        <w:rPr>
          <w:sz w:val="28"/>
        </w:rPr>
        <w:t xml:space="preserve">Version </w:t>
      </w:r>
      <w:r w:rsidR="009572FD">
        <w:rPr>
          <w:sz w:val="28"/>
        </w:rPr>
        <w:t>4. februar</w:t>
      </w:r>
      <w:r w:rsidR="00043087">
        <w:rPr>
          <w:sz w:val="28"/>
        </w:rPr>
        <w:t xml:space="preserve"> </w:t>
      </w:r>
      <w:r w:rsidR="001316CF">
        <w:rPr>
          <w:sz w:val="28"/>
        </w:rPr>
        <w:t>202</w:t>
      </w:r>
      <w:r w:rsidR="00021517">
        <w:rPr>
          <w:sz w:val="28"/>
        </w:rPr>
        <w:t>3</w:t>
      </w:r>
    </w:p>
    <w:p w14:paraId="7F5517A6" w14:textId="77777777" w:rsidR="000D2237" w:rsidRDefault="000D2237" w:rsidP="000D2237"/>
    <w:p w14:paraId="7E79277F" w14:textId="77777777" w:rsidR="000D2237" w:rsidRDefault="000D2237" w:rsidP="000D2237"/>
    <w:p w14:paraId="08ED3E6F" w14:textId="77777777" w:rsidR="006E6D23" w:rsidRDefault="006E6D23" w:rsidP="000D2237"/>
    <w:p w14:paraId="1080CF37" w14:textId="77777777" w:rsidR="006E6D23" w:rsidRDefault="006E6D23" w:rsidP="000D2237"/>
    <w:p w14:paraId="389A2EDF" w14:textId="77777777" w:rsidR="006E6D23" w:rsidRDefault="006E6D23" w:rsidP="000D2237"/>
    <w:p w14:paraId="0E04FC34" w14:textId="77777777" w:rsidR="006E6D23" w:rsidRDefault="006E6D23" w:rsidP="000D2237"/>
    <w:p w14:paraId="704C0C89" w14:textId="77777777" w:rsidR="006E6D23" w:rsidRDefault="006E6D23" w:rsidP="000D2237"/>
    <w:p w14:paraId="3089E612" w14:textId="77777777" w:rsidR="006E6D23" w:rsidRDefault="006E6D23" w:rsidP="000D2237"/>
    <w:p w14:paraId="354C1595" w14:textId="77777777" w:rsidR="006E6D23" w:rsidRDefault="006E6D23" w:rsidP="000D2237"/>
    <w:p w14:paraId="2E3787B3" w14:textId="77777777" w:rsidR="00042750" w:rsidRPr="00F1182A" w:rsidRDefault="00042750" w:rsidP="00042750">
      <w:pPr>
        <w:pStyle w:val="Level10"/>
      </w:pPr>
      <w:bookmarkStart w:id="1" w:name="_Toc490745951"/>
      <w:bookmarkStart w:id="2" w:name="_Toc496101270"/>
      <w:r w:rsidRPr="00F1182A">
        <w:lastRenderedPageBreak/>
        <w:t>Navn</w:t>
      </w:r>
      <w:bookmarkEnd w:id="1"/>
      <w:bookmarkEnd w:id="2"/>
      <w:r w:rsidR="00E54D1F">
        <w:t xml:space="preserve"> og hjemsted</w:t>
      </w:r>
    </w:p>
    <w:p w14:paraId="235DB519" w14:textId="6468117A" w:rsidR="005A78F6" w:rsidRDefault="001D0F48" w:rsidP="00980CBE">
      <w:pPr>
        <w:pStyle w:val="Level20"/>
      </w:pPr>
      <w:bookmarkStart w:id="3" w:name="_Toc490745916"/>
      <w:bookmarkStart w:id="4" w:name="_Toc490745952"/>
      <w:r>
        <w:t>Interessentskabets</w:t>
      </w:r>
      <w:r w:rsidR="00042750" w:rsidRPr="00F1182A">
        <w:t xml:space="preserve"> navn er </w:t>
      </w:r>
      <w:bookmarkEnd w:id="3"/>
      <w:bookmarkEnd w:id="4"/>
      <w:r w:rsidR="00712EC3">
        <w:t xml:space="preserve">Bornholms </w:t>
      </w:r>
      <w:proofErr w:type="spellStart"/>
      <w:r w:rsidR="00712EC3">
        <w:t>Havvindmøllelaug</w:t>
      </w:r>
      <w:proofErr w:type="spellEnd"/>
      <w:r w:rsidR="00C70DB5">
        <w:t xml:space="preserve"> I/S</w:t>
      </w:r>
      <w:r w:rsidR="004557C1">
        <w:t xml:space="preserve"> (</w:t>
      </w:r>
      <w:r w:rsidR="00712EC3">
        <w:t>BHV</w:t>
      </w:r>
      <w:r w:rsidR="004557C1">
        <w:t>)</w:t>
      </w:r>
      <w:r w:rsidR="00042750">
        <w:t>.</w:t>
      </w:r>
    </w:p>
    <w:p w14:paraId="5CF9361B" w14:textId="77777777" w:rsidR="005A78F6" w:rsidRDefault="001D0F48" w:rsidP="00980CBE">
      <w:pPr>
        <w:pStyle w:val="Level20"/>
      </w:pPr>
      <w:bookmarkStart w:id="5" w:name="_Toc490745918"/>
      <w:bookmarkStart w:id="6" w:name="_Toc490745954"/>
      <w:r>
        <w:t>Interessentskabets</w:t>
      </w:r>
      <w:r w:rsidR="00042750" w:rsidRPr="00F1182A">
        <w:t xml:space="preserve"> hjemsted er </w:t>
      </w:r>
      <w:bookmarkEnd w:id="5"/>
      <w:bookmarkEnd w:id="6"/>
      <w:r w:rsidR="00E54D1F">
        <w:t>Bornholms Regionskommune.</w:t>
      </w:r>
    </w:p>
    <w:p w14:paraId="5F9D8239" w14:textId="7E63CBD8" w:rsidR="00042750" w:rsidRPr="00F1182A" w:rsidRDefault="00042750" w:rsidP="00042750">
      <w:pPr>
        <w:pStyle w:val="Level10"/>
      </w:pPr>
      <w:bookmarkStart w:id="7" w:name="_Toc239930304"/>
      <w:bookmarkStart w:id="8" w:name="_Toc207726448"/>
      <w:bookmarkStart w:id="9" w:name="_Toc490745919"/>
      <w:bookmarkStart w:id="10" w:name="_Toc490745955"/>
      <w:bookmarkStart w:id="11" w:name="_Toc496101272"/>
      <w:r w:rsidRPr="00F1182A">
        <w:t>Formål</w:t>
      </w:r>
      <w:bookmarkEnd w:id="7"/>
      <w:bookmarkEnd w:id="8"/>
      <w:bookmarkEnd w:id="9"/>
      <w:bookmarkEnd w:id="10"/>
      <w:bookmarkEnd w:id="11"/>
    </w:p>
    <w:p w14:paraId="3899AB6F" w14:textId="33075185" w:rsidR="005A78F6" w:rsidRDefault="001D0F48" w:rsidP="0051108C">
      <w:pPr>
        <w:pStyle w:val="Level20"/>
      </w:pPr>
      <w:bookmarkStart w:id="12" w:name="_Toc490745920"/>
      <w:bookmarkStart w:id="13" w:name="_Toc490745956"/>
      <w:r>
        <w:t xml:space="preserve">Interessentskabets </w:t>
      </w:r>
      <w:bookmarkEnd w:id="12"/>
      <w:bookmarkEnd w:id="13"/>
      <w:r w:rsidR="0051108C">
        <w:t xml:space="preserve">formål er at </w:t>
      </w:r>
      <w:r w:rsidR="00B97675">
        <w:t xml:space="preserve">producere elektricitet gennem etablering og drift af </w:t>
      </w:r>
      <w:r w:rsidR="00E2603A">
        <w:t xml:space="preserve">en ca. 100 MW </w:t>
      </w:r>
      <w:r w:rsidR="00712EC3">
        <w:t xml:space="preserve">kystnær </w:t>
      </w:r>
      <w:r w:rsidR="00B97675">
        <w:t>havvindmølle</w:t>
      </w:r>
      <w:r w:rsidR="00E2603A">
        <w:t>pa</w:t>
      </w:r>
      <w:r w:rsidR="00B97675">
        <w:t>r</w:t>
      </w:r>
      <w:r w:rsidR="00E2603A">
        <w:t>k ud for</w:t>
      </w:r>
      <w:r w:rsidR="00B97675">
        <w:t xml:space="preserve"> Bornholm for dermed at bidrage til en bæredygtig energiforsyning på Bornholm.</w:t>
      </w:r>
    </w:p>
    <w:p w14:paraId="7A529C49" w14:textId="1BADCB32" w:rsidR="004557C1" w:rsidRDefault="00712EC3" w:rsidP="004557C1">
      <w:pPr>
        <w:pStyle w:val="Level20"/>
      </w:pPr>
      <w:r>
        <w:t>BHV</w:t>
      </w:r>
      <w:r w:rsidR="004557C1" w:rsidRPr="004557C1">
        <w:t xml:space="preserve"> ejer en andel af de</w:t>
      </w:r>
      <w:r w:rsidR="00E2603A">
        <w:t>n</w:t>
      </w:r>
      <w:r w:rsidR="004557C1" w:rsidRPr="004557C1">
        <w:t xml:space="preserve"> samlede </w:t>
      </w:r>
      <w:r w:rsidR="00E2603A">
        <w:t>havvind</w:t>
      </w:r>
      <w:r w:rsidR="004557C1" w:rsidRPr="004557C1">
        <w:t>mølle</w:t>
      </w:r>
      <w:r w:rsidR="00E2603A">
        <w:t>pa</w:t>
      </w:r>
      <w:r w:rsidR="004557C1" w:rsidRPr="004557C1">
        <w:t>r</w:t>
      </w:r>
      <w:r w:rsidR="00E2603A">
        <w:t>k</w:t>
      </w:r>
      <w:r w:rsidR="004557C1" w:rsidRPr="004557C1">
        <w:t xml:space="preserve"> svarende til antal solgte andele i </w:t>
      </w:r>
      <w:r>
        <w:t>BHV</w:t>
      </w:r>
      <w:r w:rsidR="004557C1">
        <w:t>.</w:t>
      </w:r>
    </w:p>
    <w:p w14:paraId="69B49748" w14:textId="67E3B13D" w:rsidR="00AE5198" w:rsidRDefault="00F5558E" w:rsidP="00E83F13">
      <w:pPr>
        <w:pStyle w:val="Level20"/>
      </w:pPr>
      <w:r>
        <w:t>D</w:t>
      </w:r>
      <w:r w:rsidR="00AE5198">
        <w:t xml:space="preserve">et samlede projekt </w:t>
      </w:r>
      <w:r>
        <w:t xml:space="preserve">udvikles i </w:t>
      </w:r>
      <w:r w:rsidR="00AE5198">
        <w:t xml:space="preserve">samarbejde </w:t>
      </w:r>
      <w:r>
        <w:t xml:space="preserve">mellem BHV og </w:t>
      </w:r>
      <w:r w:rsidR="00AE5198">
        <w:t>en eller flere samarbejdspartnere</w:t>
      </w:r>
      <w:r w:rsidR="00E2603A">
        <w:t>.</w:t>
      </w:r>
      <w:r w:rsidR="00AE5198">
        <w:t xml:space="preserve"> </w:t>
      </w:r>
    </w:p>
    <w:p w14:paraId="76A11AE2" w14:textId="295DFBE0" w:rsidR="00712EC3" w:rsidRDefault="00712EC3" w:rsidP="00712EC3">
      <w:pPr>
        <w:pStyle w:val="Level20"/>
      </w:pPr>
      <w:proofErr w:type="spellStart"/>
      <w:r w:rsidRPr="00712EC3">
        <w:t>BHV</w:t>
      </w:r>
      <w:r w:rsidR="00606BD4">
        <w:t>’s</w:t>
      </w:r>
      <w:proofErr w:type="spellEnd"/>
      <w:r>
        <w:t xml:space="preserve"> </w:t>
      </w:r>
      <w:r w:rsidRPr="00712EC3">
        <w:t>ejerandel i</w:t>
      </w:r>
      <w:r w:rsidR="00E2603A">
        <w:t xml:space="preserve"> de </w:t>
      </w:r>
      <w:r>
        <w:t xml:space="preserve">kystnære havvindmøller </w:t>
      </w:r>
      <w:r w:rsidR="00E2603A">
        <w:t xml:space="preserve">ud for </w:t>
      </w:r>
      <w:r w:rsidRPr="00712EC3">
        <w:t xml:space="preserve">Bornholm kan være såvel direkte som indirekte. </w:t>
      </w:r>
    </w:p>
    <w:p w14:paraId="501CA655" w14:textId="77777777" w:rsidR="00AE5198" w:rsidRDefault="00AE5198" w:rsidP="00042750">
      <w:pPr>
        <w:pStyle w:val="Level10"/>
      </w:pPr>
      <w:bookmarkStart w:id="14" w:name="_Toc239930305"/>
      <w:bookmarkStart w:id="15" w:name="_Toc207726449"/>
      <w:bookmarkStart w:id="16" w:name="_Toc490745921"/>
      <w:bookmarkStart w:id="17" w:name="_Toc490745957"/>
      <w:bookmarkStart w:id="18" w:name="_Toc496101273"/>
      <w:r>
        <w:t>Interessenter</w:t>
      </w:r>
    </w:p>
    <w:p w14:paraId="7625EA69" w14:textId="48E3081C" w:rsidR="00AE5198" w:rsidRDefault="00AE5198" w:rsidP="00AE5198">
      <w:pPr>
        <w:pStyle w:val="Level20"/>
      </w:pPr>
      <w:r>
        <w:t xml:space="preserve">Som deltager i </w:t>
      </w:r>
      <w:r w:rsidR="00712EC3">
        <w:t>BHV</w:t>
      </w:r>
      <w:r>
        <w:t xml:space="preserve"> kan optages enhver, som efter gældende ret har ret til at eje andele.</w:t>
      </w:r>
    </w:p>
    <w:p w14:paraId="29987FD6" w14:textId="4983CE33" w:rsidR="00712EC3" w:rsidRPr="00712EC3" w:rsidRDefault="00712EC3" w:rsidP="00712EC3">
      <w:pPr>
        <w:pStyle w:val="Level20"/>
      </w:pPr>
      <w:r w:rsidRPr="00712EC3">
        <w:t xml:space="preserve">En interessent skal som minimum tegne sig for </w:t>
      </w:r>
      <w:r w:rsidR="00E2603A">
        <w:t>en</w:t>
      </w:r>
      <w:r w:rsidRPr="00712EC3">
        <w:t xml:space="preserve"> andel</w:t>
      </w:r>
      <w:r w:rsidR="001501EF">
        <w:t xml:space="preserve"> á 4.000 kr.</w:t>
      </w:r>
    </w:p>
    <w:p w14:paraId="0DA06930" w14:textId="47251DC6" w:rsidR="0025564D" w:rsidRDefault="0025564D" w:rsidP="00AE5198">
      <w:pPr>
        <w:pStyle w:val="Level20"/>
      </w:pPr>
      <w:r>
        <w:t xml:space="preserve">Alle interessenter opføres i en </w:t>
      </w:r>
      <w:r w:rsidR="00984B2C">
        <w:t>interessentskabs</w:t>
      </w:r>
      <w:r>
        <w:t>fortegnelse med angivelse af navn, adresse, e-mailadresse, antal andele</w:t>
      </w:r>
      <w:r w:rsidR="00BC13B7">
        <w:t xml:space="preserve">. </w:t>
      </w:r>
    </w:p>
    <w:p w14:paraId="5DF00258" w14:textId="0AF51998" w:rsidR="00BC13B7" w:rsidRDefault="00BC13B7" w:rsidP="00DB3E27">
      <w:pPr>
        <w:pStyle w:val="Level20"/>
      </w:pPr>
      <w:r>
        <w:t xml:space="preserve">En udskrift af </w:t>
      </w:r>
      <w:r w:rsidR="004C0337">
        <w:t>interessentskabsfortegnelsen</w:t>
      </w:r>
      <w:r>
        <w:t xml:space="preserve"> skal stedse være dokumentation for, hvem der er interessenter og med hvilke ideelle andele. </w:t>
      </w:r>
    </w:p>
    <w:p w14:paraId="5B96D4BD" w14:textId="060E828B" w:rsidR="00BC13B7" w:rsidRDefault="00BC13B7" w:rsidP="007C1C7A">
      <w:pPr>
        <w:pStyle w:val="Level20"/>
      </w:pPr>
      <w:r>
        <w:t xml:space="preserve">Interessenten har pligt til uopfordret at meddele </w:t>
      </w:r>
      <w:r w:rsidR="00712EC3">
        <w:t>BHV</w:t>
      </w:r>
      <w:r>
        <w:t xml:space="preserve"> ændringer af navn, adresse, e-mailadresse og bankkonto m.v.</w:t>
      </w:r>
    </w:p>
    <w:p w14:paraId="0A5E98B2" w14:textId="77777777" w:rsidR="00BC13B7" w:rsidRDefault="00BC13B7" w:rsidP="00BC13B7">
      <w:pPr>
        <w:pStyle w:val="Level20"/>
      </w:pPr>
      <w:r>
        <w:t>En interessent kan først indtræde efter godkendelse af bestyrelsen.</w:t>
      </w:r>
    </w:p>
    <w:bookmarkEnd w:id="14"/>
    <w:bookmarkEnd w:id="15"/>
    <w:bookmarkEnd w:id="16"/>
    <w:bookmarkEnd w:id="17"/>
    <w:bookmarkEnd w:id="18"/>
    <w:p w14:paraId="6A149477" w14:textId="77777777" w:rsidR="00042750" w:rsidRPr="00F1182A" w:rsidRDefault="007B2DEB" w:rsidP="00042750">
      <w:pPr>
        <w:pStyle w:val="Level10"/>
      </w:pPr>
      <w:r>
        <w:t>Andele og omsætning af disse</w:t>
      </w:r>
    </w:p>
    <w:p w14:paraId="32909517" w14:textId="722926D5" w:rsidR="00D1645D" w:rsidRPr="00D1645D" w:rsidRDefault="00712EC3" w:rsidP="00A5627F">
      <w:pPr>
        <w:pStyle w:val="Level20"/>
      </w:pPr>
      <w:bookmarkStart w:id="19" w:name="_Toc239930306"/>
      <w:bookmarkStart w:id="20" w:name="_Toc207726450"/>
      <w:bookmarkStart w:id="21" w:name="_Toc490745925"/>
      <w:bookmarkStart w:id="22" w:name="_Toc490745961"/>
      <w:bookmarkStart w:id="23" w:name="_Toc496101274"/>
      <w:r>
        <w:t>BHV</w:t>
      </w:r>
      <w:r w:rsidR="00D1645D" w:rsidRPr="00D1645D">
        <w:t xml:space="preserve"> er opdelt i ideelle andele</w:t>
      </w:r>
      <w:r>
        <w:t>.</w:t>
      </w:r>
    </w:p>
    <w:p w14:paraId="6FB4507F" w14:textId="2FC39B03" w:rsidR="00D1645D" w:rsidRDefault="00D1645D" w:rsidP="00123ACD">
      <w:pPr>
        <w:pStyle w:val="Level20"/>
      </w:pPr>
      <w:r w:rsidRPr="00D1645D">
        <w:t>Bestyrelsen fører venteliste over interesserede købere med angivelse af navn, adresse og e-mailadresse.</w:t>
      </w:r>
    </w:p>
    <w:p w14:paraId="7E1E8FA3" w14:textId="03FA508D" w:rsidR="00712EC3" w:rsidRPr="00D1645D" w:rsidRDefault="00712EC3" w:rsidP="00123ACD">
      <w:pPr>
        <w:pStyle w:val="Level20"/>
      </w:pPr>
      <w:r>
        <w:t>Interesserede køber</w:t>
      </w:r>
      <w:r w:rsidR="00E2603A">
        <w:t>e</w:t>
      </w:r>
      <w:r>
        <w:t xml:space="preserve"> på ventelisten, som har fast bopæl på Bornholm</w:t>
      </w:r>
      <w:r w:rsidR="00A36220">
        <w:t>, samt foreninger, der er hjemhørende på Bornholm,</w:t>
      </w:r>
      <w:r>
        <w:t xml:space="preserve"> har fortrinsret</w:t>
      </w:r>
      <w:r w:rsidR="004C4B4F">
        <w:t xml:space="preserve"> på ventelisten</w:t>
      </w:r>
      <w:r w:rsidR="00E67F95">
        <w:t>. I</w:t>
      </w:r>
      <w:r w:rsidR="00A36220">
        <w:t>n</w:t>
      </w:r>
      <w:r w:rsidR="00A36220">
        <w:lastRenderedPageBreak/>
        <w:t>teresserede købere, som ejer flexbolig eller sommerhus på Bornholm</w:t>
      </w:r>
      <w:r w:rsidR="00E67F95">
        <w:t>, har anden prioritet, efterfulgt af interesserede købere uden bopæl eller ejendom på Bornholm</w:t>
      </w:r>
      <w:r>
        <w:t>.</w:t>
      </w:r>
    </w:p>
    <w:p w14:paraId="7380FA5D" w14:textId="77777777" w:rsidR="00D1645D" w:rsidRPr="00D1645D" w:rsidRDefault="00D1645D" w:rsidP="00B97A64">
      <w:pPr>
        <w:pStyle w:val="Level20"/>
      </w:pPr>
      <w:r w:rsidRPr="00D1645D">
        <w:t>Andelene er frit omsættelige, dog har købere på venteliste forkøbsret til den fastsatte</w:t>
      </w:r>
      <w:r>
        <w:t xml:space="preserve"> </w:t>
      </w:r>
      <w:r w:rsidRPr="00D1645D">
        <w:t>handelsværdi.</w:t>
      </w:r>
    </w:p>
    <w:p w14:paraId="3611C715" w14:textId="77777777" w:rsidR="00D1645D" w:rsidRPr="00D1645D" w:rsidRDefault="00D1645D" w:rsidP="009273F9">
      <w:pPr>
        <w:pStyle w:val="Level20"/>
      </w:pPr>
      <w:proofErr w:type="gramStart"/>
      <w:r w:rsidRPr="00D1645D">
        <w:t>Såfremt</w:t>
      </w:r>
      <w:proofErr w:type="gramEnd"/>
      <w:r w:rsidRPr="00D1645D">
        <w:t xml:space="preserve"> en deltager på venteliste ikke ønsker at benytte sin forkøbsret, kan man først</w:t>
      </w:r>
      <w:r>
        <w:t xml:space="preserve"> </w:t>
      </w:r>
      <w:r w:rsidRPr="00D1645D">
        <w:t>genindtræde på venteliste igen efter 6 måneder.</w:t>
      </w:r>
    </w:p>
    <w:p w14:paraId="630F4FDC" w14:textId="65EA075E" w:rsidR="00D1645D" w:rsidRPr="00D1645D" w:rsidRDefault="00D1645D" w:rsidP="009007C0">
      <w:pPr>
        <w:pStyle w:val="Level20"/>
      </w:pPr>
      <w:r w:rsidRPr="00D1645D">
        <w:t>Andelenes handelsværdi fastsættes af ledelsen ud fra den regnskabsmæssige værdi pr</w:t>
      </w:r>
      <w:r w:rsidR="005B2052">
        <w:t>.</w:t>
      </w:r>
      <w:r w:rsidRPr="00D1645D">
        <w:t xml:space="preserve"> andel</w:t>
      </w:r>
      <w:r>
        <w:t xml:space="preserve"> </w:t>
      </w:r>
      <w:r w:rsidRPr="00D1645D">
        <w:t>med behørigt hensyn til seriel nedskrivning af anlæg ove</w:t>
      </w:r>
      <w:r w:rsidRPr="000E62F1">
        <w:t xml:space="preserve">r </w:t>
      </w:r>
      <w:r w:rsidRPr="00B86167">
        <w:t>20</w:t>
      </w:r>
      <w:r w:rsidRPr="000E62F1">
        <w:t xml:space="preserve"> å</w:t>
      </w:r>
      <w:r w:rsidRPr="00D1645D">
        <w:t>r.</w:t>
      </w:r>
    </w:p>
    <w:p w14:paraId="5D77A5F4" w14:textId="77777777" w:rsidR="00D1645D" w:rsidRPr="00D1645D" w:rsidRDefault="00D1645D" w:rsidP="00142B3F">
      <w:pPr>
        <w:pStyle w:val="Level20"/>
      </w:pPr>
      <w:r w:rsidRPr="00D1645D">
        <w:t>Der opkræves et administrationsgebyr på 5% af handelsværdien hos sælger ved salg til</w:t>
      </w:r>
      <w:r>
        <w:t xml:space="preserve"> </w:t>
      </w:r>
      <w:r w:rsidRPr="00D1645D">
        <w:t>venteliste.</w:t>
      </w:r>
    </w:p>
    <w:p w14:paraId="52266538" w14:textId="4DB21210" w:rsidR="00D1645D" w:rsidRPr="00D1645D" w:rsidRDefault="00D1645D" w:rsidP="006D1573">
      <w:pPr>
        <w:pStyle w:val="Level20"/>
      </w:pPr>
      <w:r w:rsidRPr="00D1645D">
        <w:t xml:space="preserve">Overdragelse af samtlige andele til </w:t>
      </w:r>
      <w:r w:rsidR="004C4B4F">
        <w:t xml:space="preserve">arvinger </w:t>
      </w:r>
      <w:r w:rsidRPr="00D1645D">
        <w:t>kan foregå uden om venteliste,</w:t>
      </w:r>
      <w:r>
        <w:t xml:space="preserve"> </w:t>
      </w:r>
      <w:proofErr w:type="gramStart"/>
      <w:r w:rsidRPr="00D1645D">
        <w:t>såfremt</w:t>
      </w:r>
      <w:proofErr w:type="gramEnd"/>
      <w:r w:rsidRPr="00D1645D">
        <w:t xml:space="preserve"> dette sker i forbindelse med skifteretsbehandling.</w:t>
      </w:r>
    </w:p>
    <w:p w14:paraId="2605FE8C" w14:textId="03D0ED7E" w:rsidR="00D1645D" w:rsidRPr="00D1645D" w:rsidRDefault="00D1645D" w:rsidP="00D1645D">
      <w:pPr>
        <w:pStyle w:val="Level20"/>
      </w:pPr>
      <w:r w:rsidRPr="00D1645D">
        <w:t>Bestyrelsen kan fastsætte et gebyr for indtræden og udtræden a</w:t>
      </w:r>
      <w:r w:rsidR="00A36220">
        <w:t>f</w:t>
      </w:r>
      <w:r w:rsidRPr="00D1645D">
        <w:t xml:space="preserve"> interessentskabet.</w:t>
      </w:r>
    </w:p>
    <w:p w14:paraId="4F02F53C" w14:textId="6B9DDA07" w:rsidR="00D1645D" w:rsidRDefault="00D1645D" w:rsidP="00D1645D">
      <w:pPr>
        <w:pStyle w:val="Level20"/>
      </w:pPr>
      <w:r w:rsidRPr="00D1645D">
        <w:t xml:space="preserve">En interessent udtræder af </w:t>
      </w:r>
      <w:r w:rsidR="00712EC3">
        <w:t>BHV</w:t>
      </w:r>
      <w:r w:rsidRPr="00D1645D">
        <w:t xml:space="preserve"> ved salg af alle sine andele.</w:t>
      </w:r>
    </w:p>
    <w:p w14:paraId="3F86D75D" w14:textId="2EE35147" w:rsidR="00D1645D" w:rsidRPr="00D1645D" w:rsidRDefault="00712EC3" w:rsidP="00D1645D">
      <w:pPr>
        <w:pStyle w:val="Level20"/>
      </w:pPr>
      <w:r>
        <w:t>BHV</w:t>
      </w:r>
      <w:r w:rsidR="00D1645D" w:rsidRPr="00D1645D">
        <w:t xml:space="preserve"> kan opkøbe til venteliste, dog max. 10 % af det samlede antal andele. </w:t>
      </w:r>
    </w:p>
    <w:p w14:paraId="3300D916" w14:textId="32FABCD3" w:rsidR="00042750" w:rsidRPr="00F1182A" w:rsidRDefault="00042750" w:rsidP="00D1645D">
      <w:pPr>
        <w:pStyle w:val="Level10"/>
      </w:pPr>
      <w:r w:rsidRPr="00F1182A">
        <w:t>Udbytte</w:t>
      </w:r>
      <w:bookmarkEnd w:id="19"/>
      <w:bookmarkEnd w:id="20"/>
      <w:bookmarkEnd w:id="21"/>
      <w:bookmarkEnd w:id="22"/>
      <w:bookmarkEnd w:id="23"/>
    </w:p>
    <w:p w14:paraId="4294F3B7" w14:textId="77777777" w:rsidR="005A78F6" w:rsidRPr="00F1182A" w:rsidRDefault="00042750" w:rsidP="00980CBE">
      <w:pPr>
        <w:pStyle w:val="Level20"/>
      </w:pPr>
      <w:bookmarkStart w:id="24" w:name="_Toc490745926"/>
      <w:bookmarkStart w:id="25" w:name="_Toc490745962"/>
      <w:bookmarkStart w:id="26" w:name="_Toc239930307"/>
      <w:bookmarkStart w:id="27" w:name="_Toc207726451"/>
      <w:r w:rsidRPr="00F1182A">
        <w:t>Udbytte vil, i det omfang lovgivningen tillader det, kunne udloddes til kapitalejeren.</w:t>
      </w:r>
      <w:bookmarkEnd w:id="24"/>
      <w:bookmarkEnd w:id="25"/>
    </w:p>
    <w:p w14:paraId="67567B56" w14:textId="77777777" w:rsidR="00042750" w:rsidRPr="00F1182A" w:rsidRDefault="00042750" w:rsidP="00042750">
      <w:pPr>
        <w:pStyle w:val="Level10"/>
      </w:pPr>
      <w:bookmarkStart w:id="28" w:name="_Toc490745927"/>
      <w:bookmarkStart w:id="29" w:name="_Toc490745963"/>
      <w:bookmarkStart w:id="30" w:name="_Toc496101275"/>
      <w:r w:rsidRPr="00F1182A">
        <w:t>Generalforsamling</w:t>
      </w:r>
      <w:bookmarkEnd w:id="26"/>
      <w:bookmarkEnd w:id="27"/>
      <w:bookmarkEnd w:id="28"/>
      <w:bookmarkEnd w:id="29"/>
      <w:bookmarkEnd w:id="30"/>
      <w:r w:rsidRPr="00F1182A">
        <w:tab/>
      </w:r>
    </w:p>
    <w:p w14:paraId="7BC6737F" w14:textId="56677A0F" w:rsidR="001002C1" w:rsidRPr="001002C1" w:rsidRDefault="00712EC3" w:rsidP="001002C1">
      <w:pPr>
        <w:pStyle w:val="Level20"/>
      </w:pPr>
      <w:proofErr w:type="spellStart"/>
      <w:r>
        <w:t>BHV</w:t>
      </w:r>
      <w:r w:rsidR="001002C1" w:rsidRPr="001002C1">
        <w:t>’s</w:t>
      </w:r>
      <w:proofErr w:type="spellEnd"/>
      <w:r w:rsidR="001002C1" w:rsidRPr="001002C1">
        <w:t xml:space="preserve"> højeste myndighed er generalforsamlingen.</w:t>
      </w:r>
    </w:p>
    <w:p w14:paraId="0749C680" w14:textId="77777777" w:rsidR="001002C1" w:rsidRPr="001002C1" w:rsidRDefault="001002C1" w:rsidP="001002C1">
      <w:pPr>
        <w:pStyle w:val="Level20"/>
      </w:pPr>
      <w:r w:rsidRPr="001002C1">
        <w:t>Der afholdes ordinær generalforsamling hvert år i marts måned.</w:t>
      </w:r>
    </w:p>
    <w:p w14:paraId="3450DD9D" w14:textId="00183A34" w:rsidR="001002C1" w:rsidRPr="00872193" w:rsidRDefault="001002C1" w:rsidP="00872193">
      <w:pPr>
        <w:pStyle w:val="Level20"/>
      </w:pPr>
      <w:r w:rsidRPr="001002C1">
        <w:t>Indkaldelser skal varsles med mindst 10 dage og højst 20 dages varsel til den af</w:t>
      </w:r>
      <w:r>
        <w:t xml:space="preserve"> </w:t>
      </w:r>
      <w:r w:rsidRPr="001002C1">
        <w:t>interessenten meddelte e-mailadresse. Såfremt der ikke kan fremsendes via e-mail</w:t>
      </w:r>
      <w:r w:rsidR="00872193">
        <w:t xml:space="preserve"> </w:t>
      </w:r>
      <w:r w:rsidRPr="00872193">
        <w:t>fremsendes indkaldelse til oplyst postadresse mod et gebyr svarende til de dermed påløbne</w:t>
      </w:r>
      <w:r w:rsidR="00872193">
        <w:t xml:space="preserve"> </w:t>
      </w:r>
      <w:r w:rsidRPr="00872193">
        <w:t>omkostninger, som fratrækkes førstkommende udbetaling. Ved indkaldelse til ordinær</w:t>
      </w:r>
      <w:r w:rsidR="00872193">
        <w:t xml:space="preserve"> </w:t>
      </w:r>
      <w:r w:rsidRPr="00872193">
        <w:t>generalforsamling skal regnskabet foreligge tilgængelig</w:t>
      </w:r>
      <w:r w:rsidR="005B2052">
        <w:t>t</w:t>
      </w:r>
      <w:r w:rsidRPr="00872193">
        <w:t xml:space="preserve"> i forbindelse hermed på </w:t>
      </w:r>
      <w:proofErr w:type="spellStart"/>
      <w:r w:rsidR="00712EC3">
        <w:t>BHV</w:t>
      </w:r>
      <w:r w:rsidR="00872193">
        <w:t>’s</w:t>
      </w:r>
      <w:proofErr w:type="spellEnd"/>
      <w:r w:rsidR="00872193">
        <w:t xml:space="preserve"> </w:t>
      </w:r>
      <w:r w:rsidRPr="00872193">
        <w:t>hjemmeside.</w:t>
      </w:r>
    </w:p>
    <w:p w14:paraId="1D52A3F5" w14:textId="2E4689CD" w:rsidR="001002C1" w:rsidRPr="00872193" w:rsidRDefault="001002C1" w:rsidP="00872193">
      <w:pPr>
        <w:pStyle w:val="Level20"/>
      </w:pPr>
      <w:r w:rsidRPr="001002C1">
        <w:t>Ekstraordinær generalforsamling afholdes, såfremt bestyrelsen anser det for nødvendigt eller</w:t>
      </w:r>
      <w:r w:rsidR="00872193">
        <w:t xml:space="preserve"> </w:t>
      </w:r>
      <w:r w:rsidRPr="00872193">
        <w:t>såfremt mindst 1/10 af interessenterne skriftligt ytrer ønske herom, med angivelse af</w:t>
      </w:r>
      <w:r w:rsidR="002B76A0">
        <w:t>,</w:t>
      </w:r>
      <w:r w:rsidRPr="00872193">
        <w:t xml:space="preserve"> hvad</w:t>
      </w:r>
      <w:r w:rsidR="00872193">
        <w:t xml:space="preserve"> </w:t>
      </w:r>
      <w:r w:rsidRPr="00872193">
        <w:t>der ønskes behandlet. Indkaldelse skal ske senest 4 uger efter modtaget skriftlig begæring.</w:t>
      </w:r>
    </w:p>
    <w:p w14:paraId="0668B244" w14:textId="77777777" w:rsidR="001002C1" w:rsidRPr="001002C1" w:rsidRDefault="001002C1" w:rsidP="00872193">
      <w:pPr>
        <w:pStyle w:val="Level20"/>
      </w:pPr>
      <w:r w:rsidRPr="001002C1">
        <w:t xml:space="preserve">Generalforsamlinger afholdes i </w:t>
      </w:r>
      <w:r w:rsidR="00D8157A">
        <w:t>Bornholms</w:t>
      </w:r>
      <w:r w:rsidRPr="001002C1">
        <w:t xml:space="preserve"> </w:t>
      </w:r>
      <w:r w:rsidR="00D8157A">
        <w:t>Regions</w:t>
      </w:r>
      <w:r w:rsidRPr="001002C1">
        <w:t>kommune.</w:t>
      </w:r>
    </w:p>
    <w:p w14:paraId="798BA062" w14:textId="77777777" w:rsidR="001002C1" w:rsidRPr="00872193" w:rsidRDefault="001002C1" w:rsidP="00872193">
      <w:pPr>
        <w:pStyle w:val="Level20"/>
      </w:pPr>
      <w:r w:rsidRPr="001002C1">
        <w:lastRenderedPageBreak/>
        <w:t>Dagsorden på den ordinære generalforsamling skal som minimum indeholde følgende</w:t>
      </w:r>
      <w:r w:rsidR="00872193">
        <w:t xml:space="preserve"> </w:t>
      </w:r>
      <w:r w:rsidRPr="00872193">
        <w:t>punkter:</w:t>
      </w:r>
    </w:p>
    <w:p w14:paraId="7C94CCF4" w14:textId="77777777" w:rsidR="001002C1" w:rsidRPr="001002C1" w:rsidRDefault="00872193" w:rsidP="00872193">
      <w:pPr>
        <w:pStyle w:val="Punktbrdtekst"/>
      </w:pPr>
      <w:r>
        <w:t>V</w:t>
      </w:r>
      <w:r w:rsidR="001002C1" w:rsidRPr="001002C1">
        <w:t>alg af dirigent</w:t>
      </w:r>
    </w:p>
    <w:p w14:paraId="7387A87F" w14:textId="77777777" w:rsidR="001002C1" w:rsidRPr="001002C1" w:rsidRDefault="001002C1" w:rsidP="00872193">
      <w:pPr>
        <w:pStyle w:val="Punktbrdtekst"/>
      </w:pPr>
      <w:r w:rsidRPr="001002C1">
        <w:t>Valg af referent og stemmetællere.</w:t>
      </w:r>
    </w:p>
    <w:p w14:paraId="3657F3B8" w14:textId="77777777" w:rsidR="001002C1" w:rsidRPr="001002C1" w:rsidRDefault="001002C1" w:rsidP="00872193">
      <w:pPr>
        <w:pStyle w:val="Punktbrdtekst"/>
      </w:pPr>
      <w:r w:rsidRPr="001002C1">
        <w:t>Bestyrelsens beretning for det forløbne år til godkendelse.</w:t>
      </w:r>
    </w:p>
    <w:p w14:paraId="672D9CC1" w14:textId="77777777" w:rsidR="001002C1" w:rsidRPr="001002C1" w:rsidRDefault="001002C1" w:rsidP="00872193">
      <w:pPr>
        <w:pStyle w:val="Punktbrdtekst"/>
      </w:pPr>
      <w:r w:rsidRPr="001002C1">
        <w:t>Godkendelse af regnskab og forslag til anvendelse af overskud eller inddækning af</w:t>
      </w:r>
      <w:r w:rsidR="00872193">
        <w:t xml:space="preserve"> </w:t>
      </w:r>
      <w:r w:rsidRPr="001002C1">
        <w:t>tab.</w:t>
      </w:r>
    </w:p>
    <w:p w14:paraId="5BE379D2" w14:textId="77777777" w:rsidR="001002C1" w:rsidRPr="001002C1" w:rsidRDefault="001002C1" w:rsidP="00872193">
      <w:pPr>
        <w:pStyle w:val="Punktbrdtekst"/>
      </w:pPr>
      <w:r w:rsidRPr="001002C1">
        <w:t>Fremlæggelse af budget og andelenes handelsværdi.</w:t>
      </w:r>
    </w:p>
    <w:p w14:paraId="40C541BC" w14:textId="77777777" w:rsidR="001002C1" w:rsidRPr="001002C1" w:rsidRDefault="001002C1" w:rsidP="00872193">
      <w:pPr>
        <w:pStyle w:val="Punktbrdtekst"/>
      </w:pPr>
      <w:r w:rsidRPr="001002C1">
        <w:t>Indkomne forslag.</w:t>
      </w:r>
    </w:p>
    <w:p w14:paraId="6A7797F8" w14:textId="48B2C159" w:rsidR="001002C1" w:rsidRDefault="001002C1" w:rsidP="00872193">
      <w:pPr>
        <w:pStyle w:val="Punktbrdtekst"/>
      </w:pPr>
      <w:r w:rsidRPr="001002C1">
        <w:t xml:space="preserve">Valg af bestyrelse samt suppleanter iht. </w:t>
      </w:r>
      <w:r w:rsidR="00D8157A">
        <w:t xml:space="preserve">pkt. </w:t>
      </w:r>
      <w:r w:rsidRPr="001002C1">
        <w:t>7.</w:t>
      </w:r>
    </w:p>
    <w:p w14:paraId="0CB03DAA" w14:textId="5A8FFC89" w:rsidR="007711D5" w:rsidRPr="001002C1" w:rsidRDefault="007711D5" w:rsidP="00872193">
      <w:pPr>
        <w:pStyle w:val="Punktbrdtekst"/>
      </w:pPr>
      <w:r>
        <w:t xml:space="preserve">Valg af repræsentant til </w:t>
      </w:r>
      <w:r w:rsidR="00F908DC">
        <w:t>Udviklingskonsortiet/</w:t>
      </w:r>
      <w:r w:rsidR="00211111">
        <w:t>Udviklings- og driftsselskabet</w:t>
      </w:r>
      <w:r w:rsidR="00F908DC">
        <w:t xml:space="preserve"> Bornholms Havvind</w:t>
      </w:r>
    </w:p>
    <w:p w14:paraId="090DFAA9" w14:textId="77777777" w:rsidR="00042750" w:rsidRPr="00F1182A" w:rsidRDefault="001002C1" w:rsidP="00872193">
      <w:pPr>
        <w:pStyle w:val="Punktbrdtekst"/>
      </w:pPr>
      <w:r w:rsidRPr="001002C1">
        <w:t>Valg af st</w:t>
      </w:r>
      <w:r w:rsidR="00D8157A">
        <w:t xml:space="preserve">atsautoriseret eller registreret revisor. </w:t>
      </w:r>
    </w:p>
    <w:p w14:paraId="7855D8A4" w14:textId="77777777" w:rsidR="00042750" w:rsidRPr="00F1182A" w:rsidRDefault="00042750" w:rsidP="00872193">
      <w:pPr>
        <w:pStyle w:val="Punktbrdtekst"/>
      </w:pPr>
      <w:r w:rsidRPr="00F1182A">
        <w:t>Eventuelt</w:t>
      </w:r>
    </w:p>
    <w:p w14:paraId="10651513" w14:textId="4A0CFF36" w:rsidR="00042750" w:rsidRPr="00F1182A" w:rsidRDefault="00042750" w:rsidP="00042750">
      <w:pPr>
        <w:pStyle w:val="Level20"/>
      </w:pPr>
      <w:bookmarkStart w:id="31" w:name="_Toc490745932"/>
      <w:bookmarkStart w:id="32" w:name="_Toc490745968"/>
      <w:r w:rsidRPr="00F1182A">
        <w:t>På generalforsa</w:t>
      </w:r>
      <w:r>
        <w:t xml:space="preserve">mlingen </w:t>
      </w:r>
      <w:r w:rsidR="00D8157A">
        <w:t>repræsenterer hver interessent</w:t>
      </w:r>
      <w:r w:rsidRPr="00F1182A">
        <w:t xml:space="preserve"> én</w:t>
      </w:r>
      <w:r w:rsidR="00D8157A">
        <w:t xml:space="preserve"> (1)</w:t>
      </w:r>
      <w:r w:rsidRPr="00F1182A">
        <w:t xml:space="preserve"> stemme</w:t>
      </w:r>
      <w:r w:rsidR="004C4B4F">
        <w:t xml:space="preserve"> uanset hvor mange andele, hver interessent ejer.</w:t>
      </w:r>
    </w:p>
    <w:bookmarkEnd w:id="31"/>
    <w:bookmarkEnd w:id="32"/>
    <w:p w14:paraId="10E6395F" w14:textId="3C7D8820" w:rsidR="004945AB" w:rsidRDefault="004945AB" w:rsidP="004945AB">
      <w:pPr>
        <w:pStyle w:val="Level20"/>
      </w:pPr>
      <w:r w:rsidRPr="004945AB">
        <w:t>Der kan afgives stemme ved fuldmagt, dog kun én fuldmagt pr</w:t>
      </w:r>
      <w:r w:rsidR="005B2052">
        <w:t>.</w:t>
      </w:r>
      <w:r w:rsidRPr="004945AB">
        <w:t xml:space="preserve"> fremmødt</w:t>
      </w:r>
      <w:r w:rsidR="005B2052">
        <w:t>.</w:t>
      </w:r>
      <w:r w:rsidRPr="004945AB">
        <w:t xml:space="preserve"> </w:t>
      </w:r>
    </w:p>
    <w:p w14:paraId="6B339F37" w14:textId="77777777" w:rsidR="004945AB" w:rsidRDefault="004945AB" w:rsidP="004945AB">
      <w:pPr>
        <w:pStyle w:val="Level20"/>
      </w:pPr>
      <w:r w:rsidRPr="004945AB">
        <w:t>Beslutninger træffes ved almindeligt flertal. Ved stemmelighed bortfalder forslaget.</w:t>
      </w:r>
    </w:p>
    <w:p w14:paraId="366FF98A" w14:textId="465F43CC" w:rsidR="004945AB" w:rsidRDefault="004945AB" w:rsidP="004C3110">
      <w:pPr>
        <w:pStyle w:val="Level20"/>
      </w:pPr>
      <w:r>
        <w:t>Vedtægtsændringer kræver</w:t>
      </w:r>
      <w:r w:rsidR="002C1930">
        <w:t>,</w:t>
      </w:r>
      <w:r>
        <w:t xml:space="preserve"> </w:t>
      </w:r>
      <w:r w:rsidR="00745C0C">
        <w:t xml:space="preserve">at </w:t>
      </w:r>
      <w:r>
        <w:t xml:space="preserve">mindst halvdelen af stemmerne er repræsenteret, og at 2/3 af de fremmødte stemmer derfor. Såfremt mindre end halvdelen er repræsenteret, men mindst 2/3 af de fremmødte har vedtaget forslaget, kan forslaget vedtages på førstkommende generalforsamling med 2/3 flertal blandt de fremmødte. </w:t>
      </w:r>
    </w:p>
    <w:p w14:paraId="00C50704" w14:textId="36DC060C" w:rsidR="000D672D" w:rsidRDefault="000D672D" w:rsidP="009B1567">
      <w:pPr>
        <w:pStyle w:val="Level20"/>
      </w:pPr>
      <w:r>
        <w:t>Bestyrelsen kan fremsende forslag til skriftlig afstemning blandt medlemmerne. Afstemning sker pr</w:t>
      </w:r>
      <w:r w:rsidR="005B2052">
        <w:t>.</w:t>
      </w:r>
      <w:r>
        <w:t xml:space="preserve"> brev inden en af bestyrelsen fastlagt dato og kan besluttes iht. pkt. 6.9 og 6.10.</w:t>
      </w:r>
    </w:p>
    <w:p w14:paraId="21AADCCD" w14:textId="77777777" w:rsidR="005A78F6" w:rsidRPr="00742F4D" w:rsidRDefault="00042750" w:rsidP="004C3110">
      <w:pPr>
        <w:pStyle w:val="Level20"/>
      </w:pPr>
      <w:r>
        <w:t xml:space="preserve">Over forhandlingerne på generalforsamlingen skal der føres en protokol, der underskrives af dirigenten. Alle beslutninger skal indføres i </w:t>
      </w:r>
      <w:r w:rsidR="001D0F48">
        <w:t>Interessentskabets</w:t>
      </w:r>
      <w:r>
        <w:t xml:space="preserve"> forhandlingsprotokol. </w:t>
      </w:r>
    </w:p>
    <w:p w14:paraId="32E56EBB" w14:textId="77777777" w:rsidR="00042750" w:rsidRPr="00F1182A" w:rsidRDefault="00042750" w:rsidP="00042750">
      <w:pPr>
        <w:pStyle w:val="Level10"/>
      </w:pPr>
      <w:bookmarkStart w:id="33" w:name="_Toc490745934"/>
      <w:bookmarkStart w:id="34" w:name="_Toc490745970"/>
      <w:bookmarkStart w:id="35" w:name="_Toc496101276"/>
      <w:bookmarkStart w:id="36" w:name="_Toc239930309"/>
      <w:bookmarkStart w:id="37" w:name="_Toc207726453"/>
      <w:r w:rsidRPr="00F1182A">
        <w:t>Bestyrelse</w:t>
      </w:r>
      <w:bookmarkEnd w:id="33"/>
      <w:bookmarkEnd w:id="34"/>
      <w:bookmarkEnd w:id="35"/>
    </w:p>
    <w:p w14:paraId="26D5BB23" w14:textId="3AFF7CE4" w:rsidR="00042750" w:rsidRPr="00F1182A" w:rsidRDefault="00AB410F" w:rsidP="00042750">
      <w:pPr>
        <w:pStyle w:val="Level20"/>
      </w:pPr>
      <w:bookmarkStart w:id="38" w:name="_Toc490745935"/>
      <w:bookmarkStart w:id="39" w:name="_Toc490745971"/>
      <w:r>
        <w:t>Interessentskabet</w:t>
      </w:r>
      <w:r w:rsidR="00042750" w:rsidRPr="00F1182A">
        <w:t xml:space="preserve"> skal ledes af en bestyrelse på </w:t>
      </w:r>
      <w:r w:rsidR="009572FD">
        <w:t>5-</w:t>
      </w:r>
      <w:r w:rsidRPr="004C4B4F">
        <w:t>7</w:t>
      </w:r>
      <w:r w:rsidR="00042750" w:rsidRPr="00F1182A">
        <w:t xml:space="preserve"> medlemmer.</w:t>
      </w:r>
      <w:bookmarkEnd w:id="38"/>
      <w:bookmarkEnd w:id="39"/>
      <w:r w:rsidR="00042750" w:rsidRPr="00F1182A">
        <w:t xml:space="preserve"> </w:t>
      </w:r>
      <w:r>
        <w:t xml:space="preserve">Derudover </w:t>
      </w:r>
      <w:r w:rsidR="009572FD">
        <w:t xml:space="preserve">vælges, der 2 </w:t>
      </w:r>
      <w:r>
        <w:t>suppleanter</w:t>
      </w:r>
      <w:r w:rsidR="009572FD">
        <w:t>, som indtræder i bestyrelsen, hvis et bestyrelsesmedlem har varigt forfald eller udtræder af bestyrelsen inden kommende generalforsamling.</w:t>
      </w:r>
    </w:p>
    <w:p w14:paraId="7078FC93" w14:textId="77777777" w:rsidR="00042750" w:rsidRPr="00F1182A" w:rsidRDefault="00042750" w:rsidP="00042750">
      <w:pPr>
        <w:pStyle w:val="Level20"/>
      </w:pPr>
      <w:r w:rsidRPr="00F1182A">
        <w:t>Bestyrelsen vælges af generalforsamlingen.</w:t>
      </w:r>
    </w:p>
    <w:p w14:paraId="6C7E8734" w14:textId="77777777" w:rsidR="00042750" w:rsidRDefault="00042750" w:rsidP="00042750">
      <w:pPr>
        <w:pStyle w:val="Level20"/>
      </w:pPr>
      <w:r w:rsidRPr="00F1182A">
        <w:t>Bestyrelsen vælges for</w:t>
      </w:r>
      <w:r>
        <w:t xml:space="preserve"> </w:t>
      </w:r>
      <w:r w:rsidR="00720728">
        <w:t>2</w:t>
      </w:r>
      <w:r w:rsidRPr="00F1182A">
        <w:t xml:space="preserve"> år ad gangen. </w:t>
      </w:r>
    </w:p>
    <w:p w14:paraId="4D15B86C" w14:textId="66CBC472" w:rsidR="00720728" w:rsidRDefault="00720728" w:rsidP="00042750">
      <w:pPr>
        <w:pStyle w:val="Level20"/>
      </w:pPr>
      <w:r>
        <w:t>Der kan maksimalt vælges ét bestyrelsesmedlem pr. husstand</w:t>
      </w:r>
      <w:r w:rsidR="00835244">
        <w:t>/forening</w:t>
      </w:r>
      <w:r>
        <w:t xml:space="preserve">. </w:t>
      </w:r>
    </w:p>
    <w:p w14:paraId="5550DBAD" w14:textId="5D1DD629" w:rsidR="00F60C9F" w:rsidRDefault="00F60C9F" w:rsidP="00F60C9F">
      <w:pPr>
        <w:pStyle w:val="Level20"/>
      </w:pPr>
      <w:r w:rsidRPr="00F60C9F">
        <w:lastRenderedPageBreak/>
        <w:t xml:space="preserve">Bestyrelsen konstituerer sig selv med </w:t>
      </w:r>
      <w:proofErr w:type="spellStart"/>
      <w:r w:rsidRPr="00F60C9F">
        <w:t>for</w:t>
      </w:r>
      <w:r w:rsidR="004C4B4F">
        <w:t>person</w:t>
      </w:r>
      <w:proofErr w:type="spellEnd"/>
      <w:r w:rsidRPr="00F60C9F">
        <w:t xml:space="preserve">, </w:t>
      </w:r>
      <w:proofErr w:type="spellStart"/>
      <w:r w:rsidRPr="00F60C9F">
        <w:t>næstfo</w:t>
      </w:r>
      <w:r w:rsidR="004C4B4F">
        <w:t>rperson</w:t>
      </w:r>
      <w:proofErr w:type="spellEnd"/>
      <w:r w:rsidRPr="00F60C9F">
        <w:t>, kasserer og sekretær.</w:t>
      </w:r>
    </w:p>
    <w:p w14:paraId="1A0870E3" w14:textId="77777777" w:rsidR="00F60C9F" w:rsidRDefault="00F60C9F" w:rsidP="004517B0">
      <w:pPr>
        <w:pStyle w:val="Level20"/>
      </w:pPr>
      <w:r>
        <w:t>Bestyrelsen kan kun modtage honorar efter godkendelse på generalforsamlingen. Omkostninger i forbindelse med bestyrelsesarbejdet afholdes af interessentskabet.</w:t>
      </w:r>
    </w:p>
    <w:p w14:paraId="50DF83AA" w14:textId="3CC79283" w:rsidR="005A6064" w:rsidRDefault="00712EC3" w:rsidP="005A6064">
      <w:pPr>
        <w:pStyle w:val="Level20"/>
      </w:pPr>
      <w:r>
        <w:t>BHV</w:t>
      </w:r>
      <w:r w:rsidR="005A6064" w:rsidRPr="005A6064">
        <w:t xml:space="preserve"> tegnes af </w:t>
      </w:r>
      <w:proofErr w:type="spellStart"/>
      <w:r w:rsidR="005A6064" w:rsidRPr="005A6064">
        <w:t>for</w:t>
      </w:r>
      <w:r w:rsidR="004C4B4F">
        <w:t>personen</w:t>
      </w:r>
      <w:proofErr w:type="spellEnd"/>
      <w:r w:rsidR="005A6064">
        <w:t xml:space="preserve"> og</w:t>
      </w:r>
      <w:r w:rsidR="005A6064" w:rsidRPr="005A6064">
        <w:t xml:space="preserve"> 1 bestyrelsesmedlem eller </w:t>
      </w:r>
      <w:r w:rsidR="00895D81">
        <w:t xml:space="preserve">af </w:t>
      </w:r>
      <w:r w:rsidR="009572FD">
        <w:t>bestyrelsen i</w:t>
      </w:r>
      <w:r w:rsidR="005A6064" w:rsidRPr="005A6064">
        <w:t xml:space="preserve"> forening.</w:t>
      </w:r>
    </w:p>
    <w:p w14:paraId="29CAEA60" w14:textId="4AE2C9E9" w:rsidR="001D2E49" w:rsidRDefault="005A6064" w:rsidP="006D0C27">
      <w:pPr>
        <w:pStyle w:val="Level20"/>
      </w:pPr>
      <w:r>
        <w:t xml:space="preserve">Bestyrelsen er berettiget til at indmelde </w:t>
      </w:r>
      <w:r w:rsidR="00712EC3">
        <w:t>BHV</w:t>
      </w:r>
      <w:r>
        <w:t xml:space="preserve"> i relevante foreninger, som varetager vedvarende energiinteresser. Udgifter hertil afholdes af interessentskabet.</w:t>
      </w:r>
    </w:p>
    <w:p w14:paraId="688E21A4" w14:textId="2C4F5B91" w:rsidR="001D2E49" w:rsidRDefault="001D2E49" w:rsidP="006D0C27">
      <w:pPr>
        <w:pStyle w:val="Level20"/>
      </w:pPr>
      <w:r>
        <w:t xml:space="preserve">Bestyrelsen er beslutningsdygtig, </w:t>
      </w:r>
      <w:proofErr w:type="gramStart"/>
      <w:r>
        <w:t>såfremt</w:t>
      </w:r>
      <w:proofErr w:type="gramEnd"/>
      <w:r>
        <w:t xml:space="preserve"> mindst </w:t>
      </w:r>
      <w:r w:rsidR="009572FD">
        <w:t xml:space="preserve">halvdelen af </w:t>
      </w:r>
      <w:r>
        <w:t>medlemmer er til</w:t>
      </w:r>
      <w:r w:rsidR="002C0641">
        <w:t xml:space="preserve"> </w:t>
      </w:r>
      <w:r>
        <w:t>stede.</w:t>
      </w:r>
    </w:p>
    <w:p w14:paraId="2FAD7655" w14:textId="77777777" w:rsidR="001D2E49" w:rsidRDefault="001D2E49" w:rsidP="006D0C27">
      <w:pPr>
        <w:pStyle w:val="Level20"/>
      </w:pPr>
      <w:r>
        <w:t xml:space="preserve">Der føres protokol over bestyrelsens beslutninger. </w:t>
      </w:r>
    </w:p>
    <w:p w14:paraId="2CA167FB" w14:textId="3F7D860A" w:rsidR="003E645B" w:rsidRDefault="003E645B" w:rsidP="003E645B">
      <w:pPr>
        <w:pStyle w:val="Level20"/>
      </w:pPr>
      <w:r w:rsidRPr="003E645B">
        <w:t>Bestyrelsen er pligtig at sikre,</w:t>
      </w:r>
      <w:r w:rsidR="00D62B70">
        <w:t xml:space="preserve"> at</w:t>
      </w:r>
      <w:r w:rsidRPr="003E645B">
        <w:t xml:space="preserve"> der minimum er tegnet en ansvarsforsikring for møllerne.</w:t>
      </w:r>
    </w:p>
    <w:p w14:paraId="471EDE80" w14:textId="31E0DA58" w:rsidR="005A78F6" w:rsidRDefault="00042750" w:rsidP="006D0C27">
      <w:pPr>
        <w:pStyle w:val="Level20"/>
      </w:pPr>
      <w:r w:rsidRPr="00F1182A">
        <w:t>Bestyrelsen træffer sine beslutninger ved simpelt stemmeflerta</w:t>
      </w:r>
      <w:r>
        <w:t xml:space="preserve">l. I tilfælde af stemmelighed er </w:t>
      </w:r>
      <w:proofErr w:type="spellStart"/>
      <w:r>
        <w:t>for</w:t>
      </w:r>
      <w:r w:rsidR="002C0641">
        <w:t>personen</w:t>
      </w:r>
      <w:r>
        <w:t>s</w:t>
      </w:r>
      <w:proofErr w:type="spellEnd"/>
      <w:r>
        <w:t xml:space="preserve"> stemme udslagsgivende. </w:t>
      </w:r>
    </w:p>
    <w:p w14:paraId="064AB7EF" w14:textId="77777777" w:rsidR="003E645B" w:rsidRDefault="003E645B" w:rsidP="00042750">
      <w:pPr>
        <w:pStyle w:val="Level10"/>
      </w:pPr>
      <w:bookmarkStart w:id="40" w:name="_Toc490745936"/>
      <w:bookmarkStart w:id="41" w:name="_Toc490745972"/>
      <w:bookmarkStart w:id="42" w:name="_Toc496101277"/>
      <w:r>
        <w:t>Hæftelse og gældsætning</w:t>
      </w:r>
    </w:p>
    <w:p w14:paraId="7B7F00B8" w14:textId="7A493281" w:rsidR="003E645B" w:rsidRDefault="003E645B" w:rsidP="00C27889">
      <w:pPr>
        <w:pStyle w:val="Level20"/>
      </w:pPr>
      <w:r>
        <w:t xml:space="preserve">Gældsætning af </w:t>
      </w:r>
      <w:r w:rsidR="00712EC3">
        <w:t>BHV</w:t>
      </w:r>
      <w:r>
        <w:t xml:space="preserve"> kan ikke finde sted. I forundersøgelsen kan </w:t>
      </w:r>
      <w:r w:rsidR="00712EC3">
        <w:t>BHV</w:t>
      </w:r>
      <w:r>
        <w:t xml:space="preserve"> dog stifte gæld svarende til </w:t>
      </w:r>
      <w:r w:rsidR="001132BB">
        <w:t>eventuelle</w:t>
      </w:r>
      <w:r>
        <w:t xml:space="preserve"> statsgaranterede tilskud, som ikke skal tilbagebetales i tilfælde af, at projektet ikke gennemføres.</w:t>
      </w:r>
    </w:p>
    <w:p w14:paraId="524B9C30" w14:textId="77777777" w:rsidR="003E645B" w:rsidRDefault="003E645B" w:rsidP="001A05BD">
      <w:pPr>
        <w:pStyle w:val="Level20"/>
      </w:pPr>
      <w:r>
        <w:t>Interessenter hæfter personligt over for selskabets kreditorer, dog maksimalt et beløb svarende til den indbetalte andelskapital.</w:t>
      </w:r>
    </w:p>
    <w:p w14:paraId="39B3B554" w14:textId="77777777" w:rsidR="003E645B" w:rsidRDefault="003E645B" w:rsidP="003E645B">
      <w:pPr>
        <w:pStyle w:val="Level20"/>
      </w:pPr>
      <w:r>
        <w:t>Mellem interessenter hæftes i forhold til andelsantallet.</w:t>
      </w:r>
    </w:p>
    <w:p w14:paraId="3E4033D4" w14:textId="36C94D36" w:rsidR="003E645B" w:rsidRDefault="00712EC3" w:rsidP="003E645B">
      <w:pPr>
        <w:pStyle w:val="Level20"/>
      </w:pPr>
      <w:r>
        <w:t>BHV</w:t>
      </w:r>
      <w:r w:rsidR="003E645B">
        <w:t xml:space="preserve"> kan ikke gøres til genstand for kreditorforfølgning af gæld, som er </w:t>
      </w:r>
      <w:r>
        <w:t>BHV</w:t>
      </w:r>
      <w:r w:rsidR="003E645B">
        <w:t xml:space="preserve"> uvedkommende.</w:t>
      </w:r>
    </w:p>
    <w:p w14:paraId="40111D77" w14:textId="77777777" w:rsidR="003E645B" w:rsidRDefault="003E645B" w:rsidP="00E6652F">
      <w:pPr>
        <w:pStyle w:val="Level20"/>
      </w:pPr>
      <w:r>
        <w:t>Ingen fordring kan kræves af den enkelte interessent, uden at kravet forinden er rejst over for interessentskabet.</w:t>
      </w:r>
    </w:p>
    <w:p w14:paraId="6BA422B6" w14:textId="2049F47E" w:rsidR="003E645B" w:rsidRDefault="003E645B" w:rsidP="000F499D">
      <w:pPr>
        <w:pStyle w:val="Level20"/>
      </w:pPr>
      <w:r>
        <w:t xml:space="preserve">Til imødegåelse af evt. fordringer skal </w:t>
      </w:r>
      <w:r w:rsidR="00712EC3">
        <w:t>BHV</w:t>
      </w:r>
      <w:r>
        <w:t xml:space="preserve"> hensætte 10 % af den årlige bruttoindtjening til en fond, indtil fonden udgør mindst 10% af den indskudte kapital.</w:t>
      </w:r>
    </w:p>
    <w:p w14:paraId="12D4A112" w14:textId="77777777" w:rsidR="003E645B" w:rsidRDefault="003E645B" w:rsidP="003E645B">
      <w:pPr>
        <w:pStyle w:val="Level20"/>
      </w:pPr>
      <w:r>
        <w:t>Fondens midler skal alene anbringes i korte danske obligationer eller bankindskud.</w:t>
      </w:r>
    </w:p>
    <w:bookmarkEnd w:id="36"/>
    <w:bookmarkEnd w:id="37"/>
    <w:bookmarkEnd w:id="40"/>
    <w:bookmarkEnd w:id="41"/>
    <w:bookmarkEnd w:id="42"/>
    <w:p w14:paraId="0233FA3F" w14:textId="77777777" w:rsidR="00042750" w:rsidRDefault="00540A9D" w:rsidP="00042750">
      <w:pPr>
        <w:pStyle w:val="Level10"/>
      </w:pPr>
      <w:r>
        <w:t>Regnskab og udbetaling</w:t>
      </w:r>
    </w:p>
    <w:p w14:paraId="1F13FA09" w14:textId="77777777" w:rsidR="00540A9D" w:rsidRDefault="00540A9D" w:rsidP="00540A9D">
      <w:pPr>
        <w:pStyle w:val="Level20"/>
      </w:pPr>
      <w:r>
        <w:lastRenderedPageBreak/>
        <w:t>Regnskabsåret følger kalenderåret.</w:t>
      </w:r>
      <w:bookmarkStart w:id="43" w:name="_Toc239930311"/>
      <w:bookmarkStart w:id="44" w:name="_Toc207726455"/>
      <w:bookmarkStart w:id="45" w:name="_Toc490745940"/>
      <w:bookmarkStart w:id="46" w:name="_Toc490745976"/>
      <w:bookmarkStart w:id="47" w:name="_Toc496101279"/>
    </w:p>
    <w:p w14:paraId="5C6BF91F" w14:textId="77777777" w:rsidR="00540A9D" w:rsidRDefault="00540A9D" w:rsidP="008A4401">
      <w:pPr>
        <w:pStyle w:val="Level20"/>
      </w:pPr>
      <w:r w:rsidRPr="00540A9D">
        <w:t>Efter fradrag af udgifter og henlæggelser fordeles udbetaling til interessenterne i henhold til</w:t>
      </w:r>
      <w:r>
        <w:t xml:space="preserve"> </w:t>
      </w:r>
      <w:r w:rsidRPr="00540A9D">
        <w:t>antal andele</w:t>
      </w:r>
      <w:r>
        <w:t>.</w:t>
      </w:r>
    </w:p>
    <w:p w14:paraId="3541008A" w14:textId="77777777" w:rsidR="00042750" w:rsidRDefault="00540A9D" w:rsidP="00DC6C04">
      <w:pPr>
        <w:pStyle w:val="Level20"/>
      </w:pPr>
      <w:r w:rsidRPr="00540A9D">
        <w:t>Udbetaling sker til den af interessenten anviste bankkonto én gang årligt umiddelbart efter</w:t>
      </w:r>
      <w:r>
        <w:t xml:space="preserve"> </w:t>
      </w:r>
      <w:r w:rsidRPr="00540A9D">
        <w:t xml:space="preserve">ordinær generalforsamling. </w:t>
      </w:r>
      <w:bookmarkEnd w:id="43"/>
      <w:bookmarkEnd w:id="44"/>
      <w:bookmarkEnd w:id="45"/>
      <w:bookmarkEnd w:id="46"/>
      <w:bookmarkEnd w:id="47"/>
    </w:p>
    <w:p w14:paraId="19BE85A7" w14:textId="77777777" w:rsidR="00042750" w:rsidRDefault="001D0F48" w:rsidP="00042750">
      <w:pPr>
        <w:pStyle w:val="Level20"/>
      </w:pPr>
      <w:bookmarkStart w:id="48" w:name="_Toc490745941"/>
      <w:bookmarkStart w:id="49" w:name="_Toc490745977"/>
      <w:r>
        <w:t>Interessentskabets</w:t>
      </w:r>
      <w:r w:rsidR="00042750">
        <w:t xml:space="preserve"> regnskaber revideres af en af generalforsamlingen valgt statsautoriseret revisor, der væl</w:t>
      </w:r>
      <w:r w:rsidR="00042750">
        <w:softHyphen/>
        <w:t>ges for et år ad gangen.</w:t>
      </w:r>
      <w:bookmarkEnd w:id="48"/>
      <w:bookmarkEnd w:id="49"/>
    </w:p>
    <w:p w14:paraId="3D1A1123" w14:textId="77777777" w:rsidR="005A78F6" w:rsidRPr="00980CBE" w:rsidRDefault="00042750" w:rsidP="00980CBE">
      <w:pPr>
        <w:pStyle w:val="Level20"/>
        <w:rPr>
          <w:rFonts w:ascii="Arial" w:hAnsi="Arial" w:cs="Arial"/>
          <w:szCs w:val="22"/>
        </w:rPr>
      </w:pPr>
      <w:bookmarkStart w:id="50" w:name="_Toc490745944"/>
      <w:bookmarkStart w:id="51" w:name="_Toc490745980"/>
      <w:r>
        <w:rPr>
          <w:rFonts w:ascii="Arial" w:hAnsi="Arial" w:cs="Arial"/>
          <w:szCs w:val="22"/>
        </w:rPr>
        <w:t>Regnskabet opgøres i overensstemmelse med årsregnskabsloven.</w:t>
      </w:r>
      <w:bookmarkEnd w:id="50"/>
      <w:bookmarkEnd w:id="51"/>
    </w:p>
    <w:p w14:paraId="2C1051C5" w14:textId="77777777" w:rsidR="004E2BDC" w:rsidRDefault="004E2BDC" w:rsidP="00042750">
      <w:pPr>
        <w:pStyle w:val="Level10"/>
      </w:pPr>
      <w:bookmarkStart w:id="52" w:name="_Toc496101280"/>
      <w:r>
        <w:t>Interessentskabsandele</w:t>
      </w:r>
    </w:p>
    <w:p w14:paraId="091DB52E" w14:textId="77777777" w:rsidR="004E2BDC" w:rsidRDefault="004E2BDC" w:rsidP="004E2BDC">
      <w:pPr>
        <w:pStyle w:val="Level20"/>
      </w:pPr>
      <w:r>
        <w:t>Interessentskabsandele kan alene pantsættes til sikkerhed for lån optaget til køb af andele.</w:t>
      </w:r>
    </w:p>
    <w:p w14:paraId="53BC6B8B" w14:textId="77777777" w:rsidR="004E2BDC" w:rsidRDefault="004E2BDC" w:rsidP="004E2BDC">
      <w:pPr>
        <w:pStyle w:val="Level20"/>
      </w:pPr>
      <w:r>
        <w:t>Pantsætningen anmeldes over for bestyrelsen, som foretager notering herom.</w:t>
      </w:r>
    </w:p>
    <w:p w14:paraId="7E76986C" w14:textId="77777777" w:rsidR="004E2BDC" w:rsidRDefault="004E2BDC" w:rsidP="004E2BDC">
      <w:pPr>
        <w:pStyle w:val="Level20"/>
      </w:pPr>
      <w:r>
        <w:t>Udbetaling til pantsatte andele kan kun ske efter anvisning fra panthaver.</w:t>
      </w:r>
    </w:p>
    <w:p w14:paraId="26C25AC7" w14:textId="77777777" w:rsidR="004E2BDC" w:rsidRDefault="004E2BDC" w:rsidP="00042750">
      <w:pPr>
        <w:pStyle w:val="Level10"/>
      </w:pPr>
      <w:r>
        <w:t>Misligholdelse</w:t>
      </w:r>
    </w:p>
    <w:p w14:paraId="09213B5E" w14:textId="77777777" w:rsidR="007F2DAA" w:rsidRDefault="007F2DAA" w:rsidP="007F2DAA">
      <w:pPr>
        <w:pStyle w:val="Level20"/>
      </w:pPr>
      <w:r>
        <w:t>Overholder en interessent ikke vedtægterne, kan bestyrelsen standse udbetalingen til interessenten, indtil forholdet er bragt i orden.</w:t>
      </w:r>
    </w:p>
    <w:p w14:paraId="5AEF4C07" w14:textId="50DB4685" w:rsidR="007F2DAA" w:rsidRDefault="007F2DAA" w:rsidP="00AA7339">
      <w:pPr>
        <w:pStyle w:val="Level20"/>
      </w:pPr>
      <w:proofErr w:type="gramStart"/>
      <w:r>
        <w:t>Såfremt</w:t>
      </w:r>
      <w:proofErr w:type="gramEnd"/>
      <w:r>
        <w:t xml:space="preserve"> en interessent væsentlig</w:t>
      </w:r>
      <w:r w:rsidR="00216D3B">
        <w:t>t</w:t>
      </w:r>
      <w:r>
        <w:t xml:space="preserve"> misligholder nærværende aftale, kan vedkommendes videre deltagelse i </w:t>
      </w:r>
      <w:r w:rsidR="00712EC3">
        <w:t>BHV</w:t>
      </w:r>
      <w:r>
        <w:t xml:space="preserve"> ophæves af bestyrelsen.</w:t>
      </w:r>
    </w:p>
    <w:p w14:paraId="2944A24E" w14:textId="77777777" w:rsidR="007F2DAA" w:rsidRDefault="007F2DAA" w:rsidP="007F2DAA">
      <w:pPr>
        <w:pStyle w:val="Level20"/>
      </w:pPr>
      <w:r>
        <w:t>Ved udtræden pga. misligholdelse mister den opsagte sine rettigheder som interessent og den pågældende har pligt til straks at afhænde alle sine andele.</w:t>
      </w:r>
    </w:p>
    <w:p w14:paraId="4913442E" w14:textId="77777777" w:rsidR="007F2DAA" w:rsidRDefault="007F2DAA" w:rsidP="007F2DAA">
      <w:pPr>
        <w:pStyle w:val="Level20"/>
      </w:pPr>
      <w:r>
        <w:t>Alle omkostninger i forbindelse med misligholdelse af vedtægterne betales af den interessent, der misligholder disse.</w:t>
      </w:r>
    </w:p>
    <w:p w14:paraId="032B7B3F" w14:textId="77777777" w:rsidR="003F24B1" w:rsidRDefault="003F24B1" w:rsidP="003F24B1">
      <w:pPr>
        <w:pStyle w:val="Level10"/>
      </w:pPr>
      <w:r>
        <w:t>Opløsning</w:t>
      </w:r>
    </w:p>
    <w:p w14:paraId="3623CDE5" w14:textId="2F682E04" w:rsidR="003F24B1" w:rsidRDefault="00712EC3" w:rsidP="003F24B1">
      <w:pPr>
        <w:pStyle w:val="Level20"/>
      </w:pPr>
      <w:r>
        <w:t>BHV</w:t>
      </w:r>
      <w:r w:rsidR="003F24B1">
        <w:t xml:space="preserve"> kan opløses i henhold til bestemmelserne i pkt. 6.</w:t>
      </w:r>
    </w:p>
    <w:p w14:paraId="169E91E7" w14:textId="6131068A" w:rsidR="003F24B1" w:rsidRDefault="003F24B1" w:rsidP="00407A29">
      <w:pPr>
        <w:pStyle w:val="Level20"/>
      </w:pPr>
      <w:r>
        <w:t xml:space="preserve">Ved opløsning udarbejdes en status over </w:t>
      </w:r>
      <w:proofErr w:type="spellStart"/>
      <w:r w:rsidR="00712EC3">
        <w:t>BHV</w:t>
      </w:r>
      <w:r>
        <w:t>’s</w:t>
      </w:r>
      <w:proofErr w:type="spellEnd"/>
      <w:r>
        <w:t xml:space="preserve"> aktiver og passiver, hvorefter aktiverne realiseres til dækning af passiver. Det fremkomne over- eller underskud deles ligeligt mellem interessenterne i forhold til antal andele.</w:t>
      </w:r>
    </w:p>
    <w:p w14:paraId="5C500EE0" w14:textId="77777777" w:rsidR="003F24B1" w:rsidRDefault="003F24B1" w:rsidP="00C417BD">
      <w:pPr>
        <w:pStyle w:val="Level10"/>
      </w:pPr>
      <w:r>
        <w:t>Tvister</w:t>
      </w:r>
    </w:p>
    <w:p w14:paraId="06579DEA" w14:textId="6DF684DD" w:rsidR="00784690" w:rsidRDefault="00784690" w:rsidP="00373F56">
      <w:pPr>
        <w:pStyle w:val="Level20"/>
      </w:pPr>
      <w:r>
        <w:t>A</w:t>
      </w:r>
      <w:r w:rsidR="003F24B1">
        <w:t xml:space="preserve">lle sager mod </w:t>
      </w:r>
      <w:r w:rsidR="00712EC3">
        <w:t>BHV</w:t>
      </w:r>
      <w:r w:rsidR="003F24B1">
        <w:t xml:space="preserve"> anlægges ved retten </w:t>
      </w:r>
      <w:r>
        <w:t>på Bornholm</w:t>
      </w:r>
      <w:r w:rsidR="00373F56">
        <w:t>.</w:t>
      </w:r>
    </w:p>
    <w:p w14:paraId="6A51DB1E" w14:textId="77777777" w:rsidR="00042750" w:rsidRDefault="00042750" w:rsidP="00042750">
      <w:pPr>
        <w:pStyle w:val="Level10"/>
      </w:pPr>
      <w:r>
        <w:lastRenderedPageBreak/>
        <w:t>Vedtagelse og underskrifter</w:t>
      </w:r>
      <w:bookmarkEnd w:id="52"/>
      <w:r>
        <w:t xml:space="preserve"> </w:t>
      </w:r>
    </w:p>
    <w:p w14:paraId="6150082E" w14:textId="77777777" w:rsidR="00042750" w:rsidRDefault="00042750" w:rsidP="00970AFE">
      <w:pPr>
        <w:pStyle w:val="Notatbrdtekst"/>
      </w:pPr>
      <w:r>
        <w:t xml:space="preserve">Således vedtaget den </w:t>
      </w:r>
      <w:r w:rsidR="001E5662">
        <w:t>[</w:t>
      </w:r>
      <w:r w:rsidR="001E5662" w:rsidRPr="00B20A1F">
        <w:rPr>
          <w:highlight w:val="yellow"/>
        </w:rPr>
        <w:t>indsæt</w:t>
      </w:r>
      <w:r w:rsidR="00B20A1F">
        <w:rPr>
          <w:highlight w:val="yellow"/>
        </w:rPr>
        <w:t xml:space="preserve"> DATO</w:t>
      </w:r>
      <w:r w:rsidR="001E5662">
        <w:t xml:space="preserve">] </w:t>
      </w:r>
      <w:r>
        <w:t xml:space="preserve">i forbindelse med </w:t>
      </w:r>
      <w:r w:rsidR="00B20A1F">
        <w:t>i</w:t>
      </w:r>
      <w:r w:rsidR="001D0F48">
        <w:t xml:space="preserve">nteressentskabets </w:t>
      </w:r>
      <w:r>
        <w:t xml:space="preserve">stiftelse. </w:t>
      </w:r>
    </w:p>
    <w:p w14:paraId="5656B755" w14:textId="77777777" w:rsidR="00042750" w:rsidRDefault="00042750" w:rsidP="00970AFE">
      <w:pPr>
        <w:pStyle w:val="Notatbrdtekst"/>
      </w:pPr>
    </w:p>
    <w:p w14:paraId="57C423ED" w14:textId="77777777" w:rsidR="00437F22" w:rsidRPr="002E75BE" w:rsidRDefault="004E2BDC" w:rsidP="00980CBE">
      <w:pPr>
        <w:pStyle w:val="Notatbrdtekst"/>
      </w:pPr>
      <w:r>
        <w:t xml:space="preserve">Underskrevet i </w:t>
      </w:r>
      <w:proofErr w:type="spellStart"/>
      <w:r>
        <w:t>Penneo</w:t>
      </w:r>
      <w:proofErr w:type="spellEnd"/>
      <w:r>
        <w:t>.</w:t>
      </w:r>
    </w:p>
    <w:sectPr w:rsidR="00437F22" w:rsidRPr="002E75BE" w:rsidSect="00E81C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985" w:bottom="170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D8553" w14:textId="77777777" w:rsidR="001B01DA" w:rsidRDefault="001B01DA" w:rsidP="000D2237">
      <w:pPr>
        <w:spacing w:after="0" w:line="240" w:lineRule="auto"/>
      </w:pPr>
      <w:r>
        <w:separator/>
      </w:r>
    </w:p>
  </w:endnote>
  <w:endnote w:type="continuationSeparator" w:id="0">
    <w:p w14:paraId="0BCA6C43" w14:textId="77777777" w:rsidR="001B01DA" w:rsidRDefault="001B01DA" w:rsidP="000D2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DAA76" w14:textId="77777777" w:rsidR="006C6CF8" w:rsidRDefault="006C6CF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131382895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DED2F81" w14:textId="77777777" w:rsidR="00437F22" w:rsidRPr="007E5391" w:rsidRDefault="004626FE">
            <w:pPr>
              <w:pStyle w:val="Sidefod"/>
              <w:jc w:val="center"/>
              <w:rPr>
                <w:sz w:val="18"/>
              </w:rPr>
            </w:pPr>
            <w:r w:rsidRPr="007E5391">
              <w:rPr>
                <w:sz w:val="16"/>
                <w:szCs w:val="20"/>
              </w:rPr>
              <w:t>s</w:t>
            </w:r>
            <w:r w:rsidR="00437F22" w:rsidRPr="007E5391">
              <w:rPr>
                <w:sz w:val="16"/>
                <w:szCs w:val="20"/>
              </w:rPr>
              <w:t xml:space="preserve">ide </w:t>
            </w:r>
            <w:r w:rsidR="00437F22" w:rsidRPr="007E5391">
              <w:rPr>
                <w:bCs/>
                <w:sz w:val="16"/>
                <w:szCs w:val="20"/>
              </w:rPr>
              <w:fldChar w:fldCharType="begin"/>
            </w:r>
            <w:r w:rsidR="00437F22" w:rsidRPr="007E5391">
              <w:rPr>
                <w:bCs/>
                <w:sz w:val="16"/>
                <w:szCs w:val="20"/>
              </w:rPr>
              <w:instrText>PAGE</w:instrText>
            </w:r>
            <w:r w:rsidR="00437F22" w:rsidRPr="007E5391">
              <w:rPr>
                <w:bCs/>
                <w:sz w:val="16"/>
                <w:szCs w:val="20"/>
              </w:rPr>
              <w:fldChar w:fldCharType="separate"/>
            </w:r>
            <w:r w:rsidR="003728E3">
              <w:rPr>
                <w:bCs/>
                <w:noProof/>
                <w:sz w:val="16"/>
                <w:szCs w:val="20"/>
              </w:rPr>
              <w:t>5</w:t>
            </w:r>
            <w:r w:rsidR="00437F22" w:rsidRPr="007E5391">
              <w:rPr>
                <w:bCs/>
                <w:sz w:val="16"/>
                <w:szCs w:val="20"/>
              </w:rPr>
              <w:fldChar w:fldCharType="end"/>
            </w:r>
            <w:r w:rsidR="008C1329">
              <w:rPr>
                <w:sz w:val="16"/>
                <w:szCs w:val="20"/>
              </w:rPr>
              <w:t>/</w:t>
            </w:r>
            <w:r w:rsidR="00437F22" w:rsidRPr="007E5391">
              <w:rPr>
                <w:bCs/>
                <w:sz w:val="16"/>
                <w:szCs w:val="20"/>
              </w:rPr>
              <w:fldChar w:fldCharType="begin"/>
            </w:r>
            <w:r w:rsidR="00437F22" w:rsidRPr="007E5391">
              <w:rPr>
                <w:bCs/>
                <w:sz w:val="16"/>
                <w:szCs w:val="20"/>
              </w:rPr>
              <w:instrText>NUMPAGES</w:instrText>
            </w:r>
            <w:r w:rsidR="00437F22" w:rsidRPr="007E5391">
              <w:rPr>
                <w:bCs/>
                <w:sz w:val="16"/>
                <w:szCs w:val="20"/>
              </w:rPr>
              <w:fldChar w:fldCharType="separate"/>
            </w:r>
            <w:r w:rsidR="003728E3">
              <w:rPr>
                <w:bCs/>
                <w:noProof/>
                <w:sz w:val="16"/>
                <w:szCs w:val="20"/>
              </w:rPr>
              <w:t>5</w:t>
            </w:r>
            <w:r w:rsidR="00437F22" w:rsidRPr="007E5391">
              <w:rPr>
                <w:bCs/>
                <w:sz w:val="16"/>
                <w:szCs w:val="20"/>
              </w:rPr>
              <w:fldChar w:fldCharType="end"/>
            </w:r>
          </w:p>
        </w:sdtContent>
      </w:sdt>
    </w:sdtContent>
  </w:sdt>
  <w:p w14:paraId="6F4453D5" w14:textId="77777777" w:rsidR="00437F22" w:rsidRDefault="00437F2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F5F3" w14:textId="77777777" w:rsidR="006C6CF8" w:rsidRDefault="006C6CF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EA110" w14:textId="77777777" w:rsidR="001B01DA" w:rsidRDefault="001B01DA" w:rsidP="000D2237">
      <w:pPr>
        <w:spacing w:after="0" w:line="240" w:lineRule="auto"/>
      </w:pPr>
      <w:r>
        <w:separator/>
      </w:r>
    </w:p>
  </w:footnote>
  <w:footnote w:type="continuationSeparator" w:id="0">
    <w:p w14:paraId="18B0361E" w14:textId="77777777" w:rsidR="001B01DA" w:rsidRDefault="001B01DA" w:rsidP="000D2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5942" w14:textId="595915C1" w:rsidR="006C6CF8" w:rsidRDefault="0052496B">
    <w:pPr>
      <w:pStyle w:val="Sidehoved"/>
    </w:pPr>
    <w:r>
      <w:rPr>
        <w:noProof/>
      </w:rPr>
      <w:pict w14:anchorId="4C1EEC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802704" o:spid="_x0000_s1026" type="#_x0000_t136" style="position:absolute;margin-left:0;margin-top:0;width:449.55pt;height:14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D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679A5" w14:textId="62FBF974" w:rsidR="006C6CF8" w:rsidRDefault="0052496B">
    <w:pPr>
      <w:pStyle w:val="Sidehoved"/>
    </w:pPr>
    <w:r>
      <w:rPr>
        <w:noProof/>
      </w:rPr>
      <w:pict w14:anchorId="2879C8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802705" o:spid="_x0000_s1027" type="#_x0000_t136" style="position:absolute;margin-left:0;margin-top:0;width:449.55pt;height:14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DKA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A20BE" w14:textId="7CEB1F72" w:rsidR="006C6CF8" w:rsidRDefault="0052496B">
    <w:pPr>
      <w:pStyle w:val="Sidehoved"/>
    </w:pPr>
    <w:r>
      <w:rPr>
        <w:noProof/>
      </w:rPr>
      <w:pict w14:anchorId="13FA1B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802703" o:spid="_x0000_s1025" type="#_x0000_t136" style="position:absolute;margin-left:0;margin-top:0;width:299.5pt;height:299.5pt;rotation:315;z-index:-251657216;mso-position-horizontal:center;mso-position-horizontal-relative:margin;mso-position-vertical:center;mso-position-vertical-relative:margin" o:allowincell="f" fillcolor="silver" stroked="f">
          <v:fill opacity=".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95AB3"/>
    <w:multiLevelType w:val="multilevel"/>
    <w:tmpl w:val="7372381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Level2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092A92"/>
    <w:multiLevelType w:val="hybridMultilevel"/>
    <w:tmpl w:val="A98272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67D2E"/>
    <w:multiLevelType w:val="hybridMultilevel"/>
    <w:tmpl w:val="228CB3D2"/>
    <w:lvl w:ilvl="0" w:tplc="FFC60A0E">
      <w:start w:val="1"/>
      <w:numFmt w:val="bullet"/>
      <w:pStyle w:val="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C1AFD"/>
    <w:multiLevelType w:val="multilevel"/>
    <w:tmpl w:val="2C90DEE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Helvetica" w:hAnsi="Helvetica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ascii="Helvetica" w:hAnsi="Helvetica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21"/>
        </w:tabs>
        <w:ind w:left="1021" w:hanging="1021"/>
      </w:pPr>
      <w:rPr>
        <w:rFonts w:hint="default"/>
      </w:rPr>
    </w:lvl>
  </w:abstractNum>
  <w:abstractNum w:abstractNumId="4" w15:restartNumberingAfterBreak="0">
    <w:nsid w:val="49127F40"/>
    <w:multiLevelType w:val="multilevel"/>
    <w:tmpl w:val="F8604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073491"/>
    <w:multiLevelType w:val="hybridMultilevel"/>
    <w:tmpl w:val="38DA6A20"/>
    <w:lvl w:ilvl="0" w:tplc="C2ACF1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6192E"/>
    <w:multiLevelType w:val="hybridMultilevel"/>
    <w:tmpl w:val="841458A2"/>
    <w:lvl w:ilvl="0" w:tplc="0406000F">
      <w:start w:val="1"/>
      <w:numFmt w:val="decimal"/>
      <w:lvlText w:val="%1."/>
      <w:lvlJc w:val="left"/>
      <w:pPr>
        <w:ind w:left="1152" w:hanging="360"/>
      </w:pPr>
    </w:lvl>
    <w:lvl w:ilvl="1" w:tplc="04060019" w:tentative="1">
      <w:start w:val="1"/>
      <w:numFmt w:val="lowerLetter"/>
      <w:lvlText w:val="%2."/>
      <w:lvlJc w:val="left"/>
      <w:pPr>
        <w:ind w:left="1872" w:hanging="360"/>
      </w:pPr>
    </w:lvl>
    <w:lvl w:ilvl="2" w:tplc="0406001B" w:tentative="1">
      <w:start w:val="1"/>
      <w:numFmt w:val="lowerRoman"/>
      <w:lvlText w:val="%3."/>
      <w:lvlJc w:val="right"/>
      <w:pPr>
        <w:ind w:left="2592" w:hanging="180"/>
      </w:pPr>
    </w:lvl>
    <w:lvl w:ilvl="3" w:tplc="0406000F" w:tentative="1">
      <w:start w:val="1"/>
      <w:numFmt w:val="decimal"/>
      <w:lvlText w:val="%4."/>
      <w:lvlJc w:val="left"/>
      <w:pPr>
        <w:ind w:left="3312" w:hanging="360"/>
      </w:pPr>
    </w:lvl>
    <w:lvl w:ilvl="4" w:tplc="04060019" w:tentative="1">
      <w:start w:val="1"/>
      <w:numFmt w:val="lowerLetter"/>
      <w:lvlText w:val="%5."/>
      <w:lvlJc w:val="left"/>
      <w:pPr>
        <w:ind w:left="4032" w:hanging="360"/>
      </w:pPr>
    </w:lvl>
    <w:lvl w:ilvl="5" w:tplc="0406001B" w:tentative="1">
      <w:start w:val="1"/>
      <w:numFmt w:val="lowerRoman"/>
      <w:lvlText w:val="%6."/>
      <w:lvlJc w:val="right"/>
      <w:pPr>
        <w:ind w:left="4752" w:hanging="180"/>
      </w:pPr>
    </w:lvl>
    <w:lvl w:ilvl="6" w:tplc="0406000F" w:tentative="1">
      <w:start w:val="1"/>
      <w:numFmt w:val="decimal"/>
      <w:lvlText w:val="%7."/>
      <w:lvlJc w:val="left"/>
      <w:pPr>
        <w:ind w:left="5472" w:hanging="360"/>
      </w:pPr>
    </w:lvl>
    <w:lvl w:ilvl="7" w:tplc="04060019" w:tentative="1">
      <w:start w:val="1"/>
      <w:numFmt w:val="lowerLetter"/>
      <w:lvlText w:val="%8."/>
      <w:lvlJc w:val="left"/>
      <w:pPr>
        <w:ind w:left="6192" w:hanging="360"/>
      </w:pPr>
    </w:lvl>
    <w:lvl w:ilvl="8" w:tplc="040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70721A6C"/>
    <w:multiLevelType w:val="hybridMultilevel"/>
    <w:tmpl w:val="9F04CF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E4612E">
      <w:start w:val="1"/>
      <w:numFmt w:val="bullet"/>
      <w:pStyle w:val="Punktbrdteks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013620">
    <w:abstractNumId w:val="5"/>
  </w:num>
  <w:num w:numId="2" w16cid:durableId="178667562">
    <w:abstractNumId w:val="0"/>
  </w:num>
  <w:num w:numId="3" w16cid:durableId="2102331777">
    <w:abstractNumId w:val="1"/>
  </w:num>
  <w:num w:numId="4" w16cid:durableId="1144811161">
    <w:abstractNumId w:val="2"/>
  </w:num>
  <w:num w:numId="5" w16cid:durableId="1514488378">
    <w:abstractNumId w:val="7"/>
  </w:num>
  <w:num w:numId="6" w16cid:durableId="1650402164">
    <w:abstractNumId w:val="3"/>
  </w:num>
  <w:num w:numId="7" w16cid:durableId="1662267764">
    <w:abstractNumId w:val="6"/>
  </w:num>
  <w:num w:numId="8" w16cid:durableId="639964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851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5BE"/>
    <w:rsid w:val="00021517"/>
    <w:rsid w:val="00021C14"/>
    <w:rsid w:val="00042750"/>
    <w:rsid w:val="00043087"/>
    <w:rsid w:val="0004385C"/>
    <w:rsid w:val="00051F53"/>
    <w:rsid w:val="00094391"/>
    <w:rsid w:val="000D2237"/>
    <w:rsid w:val="000D672D"/>
    <w:rsid w:val="000E031E"/>
    <w:rsid w:val="000E62F1"/>
    <w:rsid w:val="001002C1"/>
    <w:rsid w:val="00107F6F"/>
    <w:rsid w:val="001132BB"/>
    <w:rsid w:val="00114BF3"/>
    <w:rsid w:val="00122792"/>
    <w:rsid w:val="001316CF"/>
    <w:rsid w:val="001501EF"/>
    <w:rsid w:val="00155143"/>
    <w:rsid w:val="001743B4"/>
    <w:rsid w:val="001B01DA"/>
    <w:rsid w:val="001D0F48"/>
    <w:rsid w:val="001D2E49"/>
    <w:rsid w:val="001D42F8"/>
    <w:rsid w:val="001E5662"/>
    <w:rsid w:val="001E659C"/>
    <w:rsid w:val="00211111"/>
    <w:rsid w:val="00216D3B"/>
    <w:rsid w:val="002525C7"/>
    <w:rsid w:val="002527A9"/>
    <w:rsid w:val="0025564D"/>
    <w:rsid w:val="00263699"/>
    <w:rsid w:val="002B283E"/>
    <w:rsid w:val="002B76A0"/>
    <w:rsid w:val="002C0641"/>
    <w:rsid w:val="002C1930"/>
    <w:rsid w:val="002C2EEB"/>
    <w:rsid w:val="002E75BE"/>
    <w:rsid w:val="002E77DA"/>
    <w:rsid w:val="002F29B9"/>
    <w:rsid w:val="003024CB"/>
    <w:rsid w:val="003728E3"/>
    <w:rsid w:val="00373F56"/>
    <w:rsid w:val="003B3D47"/>
    <w:rsid w:val="003D3EFC"/>
    <w:rsid w:val="003E645B"/>
    <w:rsid w:val="003F19F9"/>
    <w:rsid w:val="003F24B1"/>
    <w:rsid w:val="003F7997"/>
    <w:rsid w:val="00426671"/>
    <w:rsid w:val="00437F22"/>
    <w:rsid w:val="00446FB0"/>
    <w:rsid w:val="004557C1"/>
    <w:rsid w:val="004626FE"/>
    <w:rsid w:val="004945AB"/>
    <w:rsid w:val="004B359E"/>
    <w:rsid w:val="004C0337"/>
    <w:rsid w:val="004C4B4F"/>
    <w:rsid w:val="004E2BDC"/>
    <w:rsid w:val="004F30A0"/>
    <w:rsid w:val="005078C5"/>
    <w:rsid w:val="0051108C"/>
    <w:rsid w:val="005219F7"/>
    <w:rsid w:val="0052496B"/>
    <w:rsid w:val="00540A9D"/>
    <w:rsid w:val="0055756C"/>
    <w:rsid w:val="00557A9D"/>
    <w:rsid w:val="005830CD"/>
    <w:rsid w:val="00591E7D"/>
    <w:rsid w:val="005A6064"/>
    <w:rsid w:val="005A78F6"/>
    <w:rsid w:val="005B2052"/>
    <w:rsid w:val="005B7463"/>
    <w:rsid w:val="005C5EF1"/>
    <w:rsid w:val="00601F03"/>
    <w:rsid w:val="00606BD4"/>
    <w:rsid w:val="00625436"/>
    <w:rsid w:val="00626720"/>
    <w:rsid w:val="00657AC0"/>
    <w:rsid w:val="00663E12"/>
    <w:rsid w:val="006724E8"/>
    <w:rsid w:val="00672EA4"/>
    <w:rsid w:val="006815BC"/>
    <w:rsid w:val="00682772"/>
    <w:rsid w:val="006866BB"/>
    <w:rsid w:val="006B6108"/>
    <w:rsid w:val="006C2F14"/>
    <w:rsid w:val="006C6CF8"/>
    <w:rsid w:val="006E6D23"/>
    <w:rsid w:val="00701520"/>
    <w:rsid w:val="00712EC3"/>
    <w:rsid w:val="00720728"/>
    <w:rsid w:val="00733A10"/>
    <w:rsid w:val="00745C0C"/>
    <w:rsid w:val="007711D5"/>
    <w:rsid w:val="00784690"/>
    <w:rsid w:val="00785A75"/>
    <w:rsid w:val="00792B00"/>
    <w:rsid w:val="007A404D"/>
    <w:rsid w:val="007B2DEB"/>
    <w:rsid w:val="007B3F70"/>
    <w:rsid w:val="007E5391"/>
    <w:rsid w:val="007F2DAA"/>
    <w:rsid w:val="00835244"/>
    <w:rsid w:val="0085121D"/>
    <w:rsid w:val="00863EB7"/>
    <w:rsid w:val="008716FF"/>
    <w:rsid w:val="00872193"/>
    <w:rsid w:val="008913F9"/>
    <w:rsid w:val="00895D81"/>
    <w:rsid w:val="008C1329"/>
    <w:rsid w:val="008D6333"/>
    <w:rsid w:val="008E00D5"/>
    <w:rsid w:val="008E1F4D"/>
    <w:rsid w:val="008F60E2"/>
    <w:rsid w:val="008F6EE2"/>
    <w:rsid w:val="009012C9"/>
    <w:rsid w:val="00926EDC"/>
    <w:rsid w:val="00954126"/>
    <w:rsid w:val="009572FD"/>
    <w:rsid w:val="0095787C"/>
    <w:rsid w:val="009675FE"/>
    <w:rsid w:val="00970AFE"/>
    <w:rsid w:val="00980CBE"/>
    <w:rsid w:val="00984B2C"/>
    <w:rsid w:val="009B0796"/>
    <w:rsid w:val="009C04E4"/>
    <w:rsid w:val="009C6740"/>
    <w:rsid w:val="00A36220"/>
    <w:rsid w:val="00AB410F"/>
    <w:rsid w:val="00AD3762"/>
    <w:rsid w:val="00AE5198"/>
    <w:rsid w:val="00B20A1F"/>
    <w:rsid w:val="00B3085A"/>
    <w:rsid w:val="00B46D13"/>
    <w:rsid w:val="00B86167"/>
    <w:rsid w:val="00B97675"/>
    <w:rsid w:val="00BC13B7"/>
    <w:rsid w:val="00C11B7C"/>
    <w:rsid w:val="00C417BD"/>
    <w:rsid w:val="00C43837"/>
    <w:rsid w:val="00C67352"/>
    <w:rsid w:val="00C70DB5"/>
    <w:rsid w:val="00C759F9"/>
    <w:rsid w:val="00CB489E"/>
    <w:rsid w:val="00CC0763"/>
    <w:rsid w:val="00CF2F02"/>
    <w:rsid w:val="00D1645D"/>
    <w:rsid w:val="00D329BB"/>
    <w:rsid w:val="00D62B70"/>
    <w:rsid w:val="00D808DA"/>
    <w:rsid w:val="00D8157A"/>
    <w:rsid w:val="00D825DF"/>
    <w:rsid w:val="00D903D8"/>
    <w:rsid w:val="00D90409"/>
    <w:rsid w:val="00DA0D20"/>
    <w:rsid w:val="00DB4A1C"/>
    <w:rsid w:val="00DE2629"/>
    <w:rsid w:val="00DF3728"/>
    <w:rsid w:val="00DF479F"/>
    <w:rsid w:val="00DF56AE"/>
    <w:rsid w:val="00E2603A"/>
    <w:rsid w:val="00E27958"/>
    <w:rsid w:val="00E319A2"/>
    <w:rsid w:val="00E5381C"/>
    <w:rsid w:val="00E54D1F"/>
    <w:rsid w:val="00E612DA"/>
    <w:rsid w:val="00E67F95"/>
    <w:rsid w:val="00E70A3B"/>
    <w:rsid w:val="00E71755"/>
    <w:rsid w:val="00E73421"/>
    <w:rsid w:val="00E81CAF"/>
    <w:rsid w:val="00E85083"/>
    <w:rsid w:val="00EA05A6"/>
    <w:rsid w:val="00EC0789"/>
    <w:rsid w:val="00EE027A"/>
    <w:rsid w:val="00F5558E"/>
    <w:rsid w:val="00F60C9F"/>
    <w:rsid w:val="00F908DC"/>
    <w:rsid w:val="00F93045"/>
    <w:rsid w:val="00FC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142B9"/>
  <w15:chartTrackingRefBased/>
  <w15:docId w15:val="{6F536DEA-92AF-47E6-84C5-B6E9F2D0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1"/>
        <w:lang w:val="da-DK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D2237"/>
  </w:style>
  <w:style w:type="paragraph" w:styleId="Overskrift1">
    <w:name w:val="heading 1"/>
    <w:basedOn w:val="Normal"/>
    <w:next w:val="Normal"/>
    <w:link w:val="Overskrift1Tegn"/>
    <w:uiPriority w:val="9"/>
    <w:rsid w:val="006E6D23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0D223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D223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D223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D22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D22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D22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D223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D22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E6D23"/>
    <w:rPr>
      <w:rFonts w:asciiTheme="majorHAnsi" w:eastAsiaTheme="majorEastAsia" w:hAnsiTheme="majorHAnsi" w:cstheme="majorBidi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D2237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D223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D2237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D2237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D223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D2237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D223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D223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0D223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el">
    <w:name w:val="Title"/>
    <w:basedOn w:val="Normal"/>
    <w:next w:val="Normal"/>
    <w:link w:val="TitelTegn"/>
    <w:uiPriority w:val="10"/>
    <w:rsid w:val="000D223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elTegn">
    <w:name w:val="Titel Tegn"/>
    <w:basedOn w:val="Standardskrifttypeiafsnit"/>
    <w:link w:val="Titel"/>
    <w:uiPriority w:val="10"/>
    <w:rsid w:val="000D223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dertitel">
    <w:name w:val="Subtitle"/>
    <w:basedOn w:val="Normal"/>
    <w:next w:val="Normal"/>
    <w:link w:val="UndertitelTegn"/>
    <w:uiPriority w:val="11"/>
    <w:rsid w:val="000D223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D2237"/>
    <w:rPr>
      <w:rFonts w:asciiTheme="majorHAnsi" w:eastAsiaTheme="majorEastAsia" w:hAnsiTheme="majorHAnsi" w:cstheme="majorBidi"/>
      <w:sz w:val="30"/>
      <w:szCs w:val="30"/>
    </w:rPr>
  </w:style>
  <w:style w:type="character" w:styleId="Strk">
    <w:name w:val="Strong"/>
    <w:basedOn w:val="Standardskrifttypeiafsnit"/>
    <w:uiPriority w:val="22"/>
    <w:rsid w:val="000D2237"/>
    <w:rPr>
      <w:b/>
      <w:bCs/>
    </w:rPr>
  </w:style>
  <w:style w:type="character" w:styleId="Fremhv">
    <w:name w:val="Emphasis"/>
    <w:basedOn w:val="Standardskrifttypeiafsnit"/>
    <w:uiPriority w:val="20"/>
    <w:rsid w:val="000D2237"/>
    <w:rPr>
      <w:i/>
      <w:iCs/>
      <w:color w:val="70AD47" w:themeColor="accent6"/>
    </w:rPr>
  </w:style>
  <w:style w:type="paragraph" w:styleId="Ingenafstand">
    <w:name w:val="No Spacing"/>
    <w:uiPriority w:val="1"/>
    <w:rsid w:val="000D2237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rsid w:val="000D223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Tegn">
    <w:name w:val="Citat Tegn"/>
    <w:basedOn w:val="Standardskrifttypeiafsnit"/>
    <w:link w:val="Citat"/>
    <w:uiPriority w:val="29"/>
    <w:rsid w:val="000D2237"/>
    <w:rPr>
      <w:i/>
      <w:iCs/>
      <w:color w:val="262626" w:themeColor="text1" w:themeTint="D9"/>
    </w:rPr>
  </w:style>
  <w:style w:type="paragraph" w:styleId="Strktcitat">
    <w:name w:val="Intense Quote"/>
    <w:basedOn w:val="Normal"/>
    <w:next w:val="Normal"/>
    <w:link w:val="StrktcitatTegn"/>
    <w:uiPriority w:val="30"/>
    <w:rsid w:val="000D223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D223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vagfremhvning">
    <w:name w:val="Subtle Emphasis"/>
    <w:basedOn w:val="Standardskrifttypeiafsnit"/>
    <w:uiPriority w:val="19"/>
    <w:rsid w:val="000D2237"/>
    <w:rPr>
      <w:i/>
      <w:iCs/>
    </w:rPr>
  </w:style>
  <w:style w:type="character" w:styleId="Kraftigfremhvning">
    <w:name w:val="Intense Emphasis"/>
    <w:basedOn w:val="Standardskrifttypeiafsnit"/>
    <w:uiPriority w:val="21"/>
    <w:rsid w:val="000D2237"/>
    <w:rPr>
      <w:b/>
      <w:bCs/>
      <w:i/>
      <w:iCs/>
    </w:rPr>
  </w:style>
  <w:style w:type="character" w:styleId="Svaghenvisning">
    <w:name w:val="Subtle Reference"/>
    <w:basedOn w:val="Standardskrifttypeiafsnit"/>
    <w:uiPriority w:val="31"/>
    <w:rsid w:val="000D2237"/>
    <w:rPr>
      <w:smallCaps/>
      <w:color w:val="595959" w:themeColor="text1" w:themeTint="A6"/>
    </w:rPr>
  </w:style>
  <w:style w:type="character" w:styleId="Kraftighenvisning">
    <w:name w:val="Intense Reference"/>
    <w:basedOn w:val="Standardskrifttypeiafsnit"/>
    <w:uiPriority w:val="32"/>
    <w:rsid w:val="000D2237"/>
    <w:rPr>
      <w:b/>
      <w:bCs/>
      <w:smallCaps/>
      <w:color w:val="70AD47" w:themeColor="accent6"/>
    </w:rPr>
  </w:style>
  <w:style w:type="character" w:styleId="Bogenstitel">
    <w:name w:val="Book Title"/>
    <w:basedOn w:val="Standardskrifttypeiafsnit"/>
    <w:uiPriority w:val="33"/>
    <w:rsid w:val="000D2237"/>
    <w:rPr>
      <w:b/>
      <w:bCs/>
      <w:caps w:val="0"/>
      <w:smallCaps/>
      <w:spacing w:val="7"/>
      <w:sz w:val="21"/>
      <w:szCs w:val="21"/>
    </w:rPr>
  </w:style>
  <w:style w:type="paragraph" w:styleId="Overskrift">
    <w:name w:val="TOC Heading"/>
    <w:aliases w:val="*Overskrift 3"/>
    <w:basedOn w:val="Overskrift1"/>
    <w:next w:val="Normal"/>
    <w:uiPriority w:val="39"/>
    <w:unhideWhenUsed/>
    <w:rsid w:val="005A78F6"/>
    <w:pPr>
      <w:spacing w:before="0" w:after="0" w:line="280" w:lineRule="exact"/>
      <w:outlineLvl w:val="9"/>
    </w:pPr>
  </w:style>
  <w:style w:type="paragraph" w:styleId="Sidehoved">
    <w:name w:val="header"/>
    <w:basedOn w:val="Normal"/>
    <w:link w:val="SidehovedTegn"/>
    <w:uiPriority w:val="99"/>
    <w:unhideWhenUsed/>
    <w:rsid w:val="000D22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2237"/>
  </w:style>
  <w:style w:type="paragraph" w:styleId="Sidefod">
    <w:name w:val="footer"/>
    <w:basedOn w:val="Normal"/>
    <w:link w:val="SidefodTegn"/>
    <w:uiPriority w:val="99"/>
    <w:unhideWhenUsed/>
    <w:rsid w:val="000D22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D2237"/>
  </w:style>
  <w:style w:type="character" w:styleId="Hyperlink">
    <w:name w:val="Hyperlink"/>
    <w:basedOn w:val="Standardskrifttypeiafsnit"/>
    <w:uiPriority w:val="99"/>
    <w:unhideWhenUsed/>
    <w:rsid w:val="00792B00"/>
    <w:rPr>
      <w:color w:val="1B662F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6E6D23"/>
    <w:rPr>
      <w:color w:val="808080"/>
      <w:shd w:val="clear" w:color="auto" w:fill="E6E6E6"/>
    </w:rPr>
  </w:style>
  <w:style w:type="paragraph" w:styleId="Indholdsfortegnelse1">
    <w:name w:val="toc 1"/>
    <w:basedOn w:val="Normal"/>
    <w:next w:val="Normal"/>
    <w:uiPriority w:val="39"/>
    <w:unhideWhenUsed/>
    <w:rsid w:val="006866BB"/>
    <w:pPr>
      <w:spacing w:after="100"/>
    </w:pPr>
  </w:style>
  <w:style w:type="paragraph" w:styleId="Listeafsnit">
    <w:name w:val="List Paragraph"/>
    <w:basedOn w:val="Normal"/>
    <w:link w:val="ListeafsnitTegn"/>
    <w:uiPriority w:val="34"/>
    <w:rsid w:val="006E6D23"/>
    <w:pPr>
      <w:ind w:left="720"/>
      <w:contextualSpacing/>
    </w:pPr>
  </w:style>
  <w:style w:type="paragraph" w:customStyle="1" w:styleId="Overskrift0">
    <w:name w:val="*Overskrift"/>
    <w:basedOn w:val="Normal"/>
    <w:link w:val="OverskriftTegn"/>
    <w:qFormat/>
    <w:rsid w:val="005A78F6"/>
    <w:pPr>
      <w:spacing w:after="0" w:line="240" w:lineRule="auto"/>
      <w:ind w:left="2608" w:firstLine="1304"/>
      <w:jc w:val="both"/>
    </w:pPr>
    <w:rPr>
      <w:b/>
      <w:sz w:val="48"/>
      <w:szCs w:val="52"/>
    </w:rPr>
  </w:style>
  <w:style w:type="paragraph" w:customStyle="1" w:styleId="Overskrift20">
    <w:name w:val="*Overskrift 2"/>
    <w:basedOn w:val="Normal"/>
    <w:next w:val="Normal"/>
    <w:qFormat/>
    <w:rsid w:val="005A78F6"/>
    <w:pPr>
      <w:spacing w:after="0" w:line="280" w:lineRule="exact"/>
      <w:jc w:val="both"/>
    </w:pPr>
    <w:rPr>
      <w:b/>
      <w:sz w:val="24"/>
    </w:rPr>
  </w:style>
  <w:style w:type="character" w:customStyle="1" w:styleId="OverskriftTegn">
    <w:name w:val="*Overskrift Tegn"/>
    <w:basedOn w:val="Standardskrifttypeiafsnit"/>
    <w:link w:val="Overskrift0"/>
    <w:rsid w:val="005A78F6"/>
    <w:rPr>
      <w:b/>
      <w:sz w:val="48"/>
      <w:szCs w:val="52"/>
    </w:rPr>
  </w:style>
  <w:style w:type="paragraph" w:customStyle="1" w:styleId="Normal0">
    <w:name w:val="*Normal"/>
    <w:basedOn w:val="Normal"/>
    <w:link w:val="NormalTegn"/>
    <w:qFormat/>
    <w:rsid w:val="00601F03"/>
    <w:pPr>
      <w:spacing w:after="0" w:line="280" w:lineRule="exact"/>
      <w:jc w:val="both"/>
    </w:pPr>
    <w:rPr>
      <w:szCs w:val="16"/>
    </w:rPr>
  </w:style>
  <w:style w:type="paragraph" w:customStyle="1" w:styleId="Normalindrykket">
    <w:name w:val="Normal indrykket"/>
    <w:basedOn w:val="Normal0"/>
    <w:link w:val="NormalindrykketTegn"/>
    <w:rsid w:val="000E031E"/>
    <w:pPr>
      <w:ind w:firstLine="567"/>
    </w:pPr>
  </w:style>
  <w:style w:type="paragraph" w:customStyle="1" w:styleId="Citat0">
    <w:name w:val="# Citat"/>
    <w:basedOn w:val="Normal"/>
    <w:link w:val="CitatTegn0"/>
    <w:rsid w:val="00437F22"/>
    <w:pPr>
      <w:spacing w:line="240" w:lineRule="auto"/>
      <w:jc w:val="both"/>
    </w:pPr>
    <w:rPr>
      <w:i/>
      <w:sz w:val="20"/>
      <w:szCs w:val="20"/>
    </w:rPr>
  </w:style>
  <w:style w:type="character" w:customStyle="1" w:styleId="NormalTegn">
    <w:name w:val="*Normal Tegn"/>
    <w:basedOn w:val="Standardskrifttypeiafsnit"/>
    <w:link w:val="Normal0"/>
    <w:rsid w:val="00601F03"/>
    <w:rPr>
      <w:szCs w:val="16"/>
    </w:rPr>
  </w:style>
  <w:style w:type="character" w:customStyle="1" w:styleId="NormalindrykketTegn">
    <w:name w:val="Normal indrykket Tegn"/>
    <w:basedOn w:val="NormalTegn"/>
    <w:link w:val="Normalindrykket"/>
    <w:rsid w:val="000E031E"/>
    <w:rPr>
      <w:noProof/>
      <w:sz w:val="22"/>
      <w:szCs w:val="16"/>
    </w:rPr>
  </w:style>
  <w:style w:type="paragraph" w:customStyle="1" w:styleId="Level1">
    <w:name w:val="Level 1"/>
    <w:basedOn w:val="Normal"/>
    <w:link w:val="Level1Tegn"/>
    <w:rsid w:val="000E031E"/>
    <w:pPr>
      <w:numPr>
        <w:numId w:val="2"/>
      </w:numPr>
      <w:jc w:val="both"/>
    </w:pPr>
    <w:rPr>
      <w:b/>
      <w:sz w:val="24"/>
    </w:rPr>
  </w:style>
  <w:style w:type="character" w:customStyle="1" w:styleId="CitatTegn0">
    <w:name w:val="# Citat Tegn"/>
    <w:basedOn w:val="Standardskrifttypeiafsnit"/>
    <w:link w:val="Citat0"/>
    <w:rsid w:val="00437F22"/>
    <w:rPr>
      <w:i/>
      <w:sz w:val="20"/>
      <w:szCs w:val="20"/>
    </w:rPr>
  </w:style>
  <w:style w:type="paragraph" w:customStyle="1" w:styleId="Level2">
    <w:name w:val="Level 2"/>
    <w:basedOn w:val="Normal"/>
    <w:link w:val="Level2Tegn"/>
    <w:rsid w:val="000E031E"/>
    <w:pPr>
      <w:numPr>
        <w:ilvl w:val="1"/>
        <w:numId w:val="2"/>
      </w:numPr>
      <w:jc w:val="both"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0E031E"/>
  </w:style>
  <w:style w:type="character" w:customStyle="1" w:styleId="Level1Tegn">
    <w:name w:val="Level 1 Tegn"/>
    <w:basedOn w:val="ListeafsnitTegn"/>
    <w:link w:val="Level1"/>
    <w:rsid w:val="000E031E"/>
    <w:rPr>
      <w:b/>
      <w:sz w:val="24"/>
    </w:rPr>
  </w:style>
  <w:style w:type="paragraph" w:customStyle="1" w:styleId="Level10">
    <w:name w:val="*Level 1"/>
    <w:basedOn w:val="Level1"/>
    <w:link w:val="Level1Tegn0"/>
    <w:qFormat/>
    <w:rsid w:val="004B359E"/>
    <w:pPr>
      <w:spacing w:before="480" w:line="280" w:lineRule="exact"/>
      <w:ind w:left="851" w:hanging="851"/>
    </w:pPr>
  </w:style>
  <w:style w:type="paragraph" w:customStyle="1" w:styleId="Level20">
    <w:name w:val="*Level 2"/>
    <w:basedOn w:val="Level2"/>
    <w:link w:val="Level2Tegn0"/>
    <w:qFormat/>
    <w:rsid w:val="005A78F6"/>
    <w:pPr>
      <w:spacing w:before="200" w:line="280" w:lineRule="exact"/>
      <w:ind w:left="851" w:hanging="851"/>
    </w:pPr>
  </w:style>
  <w:style w:type="character" w:customStyle="1" w:styleId="Level1Tegn0">
    <w:name w:val="*Level 1 Tegn"/>
    <w:basedOn w:val="Level1Tegn"/>
    <w:link w:val="Level10"/>
    <w:rsid w:val="004B359E"/>
    <w:rPr>
      <w:b/>
      <w:sz w:val="24"/>
    </w:rPr>
  </w:style>
  <w:style w:type="paragraph" w:customStyle="1" w:styleId="Level3">
    <w:name w:val="*Level 3"/>
    <w:basedOn w:val="Level2"/>
    <w:link w:val="Level3Tegn"/>
    <w:qFormat/>
    <w:rsid w:val="005A78F6"/>
    <w:pPr>
      <w:numPr>
        <w:ilvl w:val="2"/>
      </w:numPr>
      <w:spacing w:before="200" w:line="280" w:lineRule="exact"/>
      <w:ind w:left="1225" w:hanging="505"/>
    </w:pPr>
  </w:style>
  <w:style w:type="character" w:customStyle="1" w:styleId="Level2Tegn">
    <w:name w:val="Level 2 Tegn"/>
    <w:basedOn w:val="Standardskrifttypeiafsnit"/>
    <w:link w:val="Level2"/>
    <w:rsid w:val="00954126"/>
    <w:rPr>
      <w:sz w:val="22"/>
    </w:rPr>
  </w:style>
  <w:style w:type="character" w:customStyle="1" w:styleId="Level2Tegn0">
    <w:name w:val="*Level 2 Tegn"/>
    <w:basedOn w:val="Level2Tegn"/>
    <w:link w:val="Level20"/>
    <w:rsid w:val="005A78F6"/>
    <w:rPr>
      <w:sz w:val="22"/>
    </w:rPr>
  </w:style>
  <w:style w:type="paragraph" w:customStyle="1" w:styleId="Notatbrdtekst">
    <w:name w:val="*Notat brødtekst"/>
    <w:basedOn w:val="Normalindrykket"/>
    <w:link w:val="NotatbrdtekstTegn"/>
    <w:qFormat/>
    <w:rsid w:val="00601F03"/>
    <w:pPr>
      <w:ind w:left="851" w:firstLine="0"/>
    </w:pPr>
  </w:style>
  <w:style w:type="character" w:customStyle="1" w:styleId="Level3Tegn">
    <w:name w:val="*Level 3 Tegn"/>
    <w:basedOn w:val="Level2Tegn"/>
    <w:link w:val="Level3"/>
    <w:rsid w:val="005A78F6"/>
    <w:rPr>
      <w:sz w:val="22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682772"/>
    <w:pPr>
      <w:spacing w:after="100" w:line="259" w:lineRule="auto"/>
      <w:ind w:left="220"/>
    </w:pPr>
    <w:rPr>
      <w:rFonts w:cs="Times New Roman"/>
      <w:szCs w:val="22"/>
      <w:lang w:eastAsia="da-DK"/>
    </w:rPr>
  </w:style>
  <w:style w:type="character" w:customStyle="1" w:styleId="NotatbrdtekstTegn">
    <w:name w:val="*Notat brødtekst Tegn"/>
    <w:basedOn w:val="NormalindrykketTegn"/>
    <w:link w:val="Notatbrdtekst"/>
    <w:rsid w:val="00601F03"/>
    <w:rPr>
      <w:noProof/>
      <w:sz w:val="22"/>
      <w:szCs w:val="16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682772"/>
    <w:pPr>
      <w:spacing w:after="100" w:line="259" w:lineRule="auto"/>
      <w:ind w:left="440"/>
    </w:pPr>
    <w:rPr>
      <w:rFonts w:cs="Times New Roman"/>
      <w:szCs w:val="22"/>
      <w:lang w:eastAsia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3F7997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F7997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F7997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1F53"/>
    <w:rPr>
      <w:rFonts w:ascii="Segoe UI" w:hAnsi="Segoe UI" w:cs="Segoe UI"/>
      <w:sz w:val="18"/>
      <w:szCs w:val="18"/>
    </w:rPr>
  </w:style>
  <w:style w:type="paragraph" w:customStyle="1" w:styleId="Tekstlogo">
    <w:name w:val="Tekstlogo"/>
    <w:basedOn w:val="Normal"/>
    <w:rsid w:val="0055756C"/>
    <w:pPr>
      <w:framePr w:w="2552" w:hSpace="142" w:vSpace="142" w:wrap="around" w:vAnchor="page" w:hAnchor="page" w:x="8903" w:y="1447"/>
      <w:pBdr>
        <w:left w:val="single" w:sz="18" w:space="4" w:color="008000"/>
      </w:pBdr>
      <w:tabs>
        <w:tab w:val="right" w:pos="1106"/>
      </w:tabs>
      <w:autoSpaceDE w:val="0"/>
      <w:autoSpaceDN w:val="0"/>
      <w:spacing w:after="0" w:line="280" w:lineRule="exact"/>
      <w:jc w:val="both"/>
    </w:pPr>
    <w:rPr>
      <w:rFonts w:ascii="Verdana" w:eastAsia="Times New Roman" w:hAnsi="Verdana" w:cs="Arial"/>
      <w:sz w:val="16"/>
      <w:szCs w:val="15"/>
    </w:rPr>
  </w:style>
  <w:style w:type="paragraph" w:customStyle="1" w:styleId="Citat1">
    <w:name w:val="*Citat"/>
    <w:basedOn w:val="Citat0"/>
    <w:link w:val="CitatTegn1"/>
    <w:qFormat/>
    <w:rsid w:val="00601F03"/>
    <w:pPr>
      <w:spacing w:before="200" w:line="280" w:lineRule="exact"/>
      <w:ind w:left="1134" w:right="1134"/>
    </w:pPr>
  </w:style>
  <w:style w:type="character" w:customStyle="1" w:styleId="CitatTegn1">
    <w:name w:val="*Citat Tegn"/>
    <w:basedOn w:val="CitatTegn0"/>
    <w:link w:val="Citat1"/>
    <w:rsid w:val="00601F03"/>
    <w:rPr>
      <w:i/>
      <w:sz w:val="20"/>
      <w:szCs w:val="20"/>
    </w:rPr>
  </w:style>
  <w:style w:type="paragraph" w:customStyle="1" w:styleId="Citat2">
    <w:name w:val="#  Citat"/>
    <w:basedOn w:val="Citat0"/>
    <w:link w:val="CitatTegn2"/>
    <w:rsid w:val="005C5EF1"/>
    <w:pPr>
      <w:ind w:left="1134" w:right="1133"/>
    </w:pPr>
  </w:style>
  <w:style w:type="character" w:customStyle="1" w:styleId="CitatTegn2">
    <w:name w:val="#  Citat Tegn"/>
    <w:basedOn w:val="CitatTegn0"/>
    <w:link w:val="Citat2"/>
    <w:rsid w:val="005C5EF1"/>
    <w:rPr>
      <w:i/>
      <w:sz w:val="20"/>
      <w:szCs w:val="20"/>
    </w:rPr>
  </w:style>
  <w:style w:type="paragraph" w:customStyle="1" w:styleId="Punkt">
    <w:name w:val="*Punkt"/>
    <w:basedOn w:val="Normal0"/>
    <w:link w:val="PunktTegn"/>
    <w:qFormat/>
    <w:rsid w:val="00601F03"/>
    <w:pPr>
      <w:numPr>
        <w:numId w:val="4"/>
      </w:numPr>
      <w:ind w:left="851" w:hanging="284"/>
    </w:pPr>
  </w:style>
  <w:style w:type="paragraph" w:customStyle="1" w:styleId="Punktbrdtekst">
    <w:name w:val="*Punkt brødtekst"/>
    <w:basedOn w:val="Normal0"/>
    <w:link w:val="PunktbrdtekstTegn"/>
    <w:qFormat/>
    <w:rsid w:val="00D825DF"/>
    <w:pPr>
      <w:numPr>
        <w:ilvl w:val="1"/>
        <w:numId w:val="5"/>
      </w:numPr>
      <w:ind w:left="1418" w:hanging="284"/>
    </w:pPr>
  </w:style>
  <w:style w:type="character" w:customStyle="1" w:styleId="PunktTegn">
    <w:name w:val="*Punkt Tegn"/>
    <w:basedOn w:val="NormalTegn"/>
    <w:link w:val="Punkt"/>
    <w:rsid w:val="00601F03"/>
    <w:rPr>
      <w:szCs w:val="16"/>
    </w:rPr>
  </w:style>
  <w:style w:type="character" w:customStyle="1" w:styleId="PunktbrdtekstTegn">
    <w:name w:val="*Punkt brødtekst Tegn"/>
    <w:basedOn w:val="NormalTegn"/>
    <w:link w:val="Punktbrdtekst"/>
    <w:rsid w:val="00D825DF"/>
    <w:rPr>
      <w:noProof/>
      <w:szCs w:val="16"/>
    </w:rPr>
  </w:style>
  <w:style w:type="paragraph" w:customStyle="1" w:styleId="Vedrrende">
    <w:name w:val="Vedrørende"/>
    <w:basedOn w:val="Normal"/>
    <w:rsid w:val="00657AC0"/>
    <w:pPr>
      <w:pBdr>
        <w:bottom w:val="single" w:sz="4" w:space="6" w:color="auto"/>
      </w:pBdr>
      <w:tabs>
        <w:tab w:val="left" w:pos="709"/>
      </w:tabs>
      <w:spacing w:after="0" w:line="240" w:lineRule="auto"/>
    </w:pPr>
    <w:rPr>
      <w:rFonts w:ascii="Arial" w:eastAsia="Times New Roman" w:hAnsi="Arial" w:cs="Times New Roman"/>
      <w:b/>
      <w:sz w:val="28"/>
      <w:szCs w:val="24"/>
      <w:lang w:eastAsia="da-DK"/>
    </w:rPr>
  </w:style>
  <w:style w:type="paragraph" w:customStyle="1" w:styleId="Level30">
    <w:name w:val="Level 3"/>
    <w:basedOn w:val="Level2"/>
    <w:rsid w:val="003F19F9"/>
    <w:pPr>
      <w:numPr>
        <w:ilvl w:val="0"/>
        <w:numId w:val="0"/>
      </w:numPr>
      <w:tabs>
        <w:tab w:val="num" w:pos="680"/>
      </w:tabs>
      <w:spacing w:before="528" w:after="264" w:line="264" w:lineRule="exact"/>
      <w:ind w:left="680" w:hanging="680"/>
      <w:jc w:val="left"/>
    </w:pPr>
    <w:rPr>
      <w:rFonts w:ascii="Arial" w:eastAsia="Times New Roman" w:hAnsi="Arial" w:cs="Times New Roman"/>
      <w:szCs w:val="24"/>
      <w:lang w:eastAsia="da-DK"/>
    </w:rPr>
  </w:style>
  <w:style w:type="paragraph" w:customStyle="1" w:styleId="Citatbrdtekst">
    <w:name w:val="*Citat brødtekst"/>
    <w:basedOn w:val="Normal"/>
    <w:link w:val="CitatbrdtekstTegn"/>
    <w:qFormat/>
    <w:rsid w:val="00601F03"/>
    <w:pPr>
      <w:spacing w:before="200" w:line="280" w:lineRule="exact"/>
      <w:ind w:left="1985" w:right="1134"/>
      <w:jc w:val="both"/>
    </w:pPr>
    <w:rPr>
      <w:i/>
      <w:sz w:val="20"/>
      <w:szCs w:val="20"/>
    </w:rPr>
  </w:style>
  <w:style w:type="character" w:customStyle="1" w:styleId="CitatbrdtekstTegn">
    <w:name w:val="*Citat brødtekst Tegn"/>
    <w:basedOn w:val="Standardskrifttypeiafsnit"/>
    <w:link w:val="Citatbrdtekst"/>
    <w:rsid w:val="00601F03"/>
    <w:rPr>
      <w:i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C033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4C033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C033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C033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C033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5B20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B4206-F5F1-4474-91C4-AC0987CE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1383</Words>
  <Characters>7690</Characters>
  <Application>Microsoft Office Word</Application>
  <DocSecurity>0</DocSecurity>
  <Lines>142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Schmidt Thorsøe</dc:creator>
  <cp:keywords/>
  <dc:description/>
  <cp:lastModifiedBy>Helle Munk Ravnborg</cp:lastModifiedBy>
  <cp:revision>2</cp:revision>
  <cp:lastPrinted>2017-10-04T12:06:00Z</cp:lastPrinted>
  <dcterms:created xsi:type="dcterms:W3CDTF">2023-02-05T11:40:00Z</dcterms:created>
  <dcterms:modified xsi:type="dcterms:W3CDTF">2023-02-05T11:40:00Z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mnr1">
    <vt:lpwstr>003005</vt:lpwstr>
  </property>
  <property fmtid="{D5CDD505-2E9C-101B-9397-08002B2CF9AE}" pid="3" name="EmailAdresse1">
    <vt:lpwstr>hans@bjerregaard.com</vt:lpwstr>
  </property>
  <property fmtid="{D5CDD505-2E9C-101B-9397-08002B2CF9AE}" pid="4" name="Kategori1">
    <vt:lpwstr>KLI</vt:lpwstr>
  </property>
  <property fmtid="{D5CDD505-2E9C-101B-9397-08002B2CF9AE}" pid="5" name="AntalMails">
    <vt:lpwstr>1</vt:lpwstr>
  </property>
  <property fmtid="{D5CDD505-2E9C-101B-9397-08002B2CF9AE}" pid="6" name="zzSprog">
    <vt:lpwstr>Dansk</vt:lpwstr>
  </property>
  <property fmtid="{D5CDD505-2E9C-101B-9397-08002B2CF9AE}" pid="7" name="GemNavn">
    <vt:lpwstr>X:\unik\Advosys 4\Advosys\DOKUMENT\PAA\11\15427\45_22.DOCX</vt:lpwstr>
  </property>
  <property fmtid="{D5CDD505-2E9C-101B-9397-08002B2CF9AE}" pid="8" name="FlereParter">
    <vt:lpwstr>0</vt:lpwstr>
  </property>
  <property fmtid="{D5CDD505-2E9C-101B-9397-08002B2CF9AE}" pid="9" name="FaxMakNr">
    <vt:lpwstr/>
  </property>
</Properties>
</file>